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98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8100"/>
      </w:tblGrid>
      <w:tr w:rsidR="00A41EA3" w:rsidRPr="002F62B6" w14:paraId="10F058FB" w14:textId="77777777" w:rsidTr="00062263">
        <w:trPr>
          <w:trHeight w:val="744"/>
        </w:trPr>
        <w:sdt>
          <w:sdtPr>
            <w:rPr>
              <w:rFonts w:ascii="DaxOT-Bold" w:hAnsi="DaxOT-Bold"/>
              <w:noProof/>
              <w:color w:val="D95E00"/>
              <w:sz w:val="44"/>
              <w:lang w:val="en-US"/>
            </w:rPr>
            <w:id w:val="-1715727278"/>
            <w:placeholder>
              <w:docPart w:val="A7C0BBD8F5BD4E4E90889733B38CD359"/>
            </w:placeholder>
            <w:text/>
          </w:sdtPr>
          <w:sdtEndPr/>
          <w:sdtContent>
            <w:tc>
              <w:tcPr>
                <w:tcW w:w="10980" w:type="dxa"/>
                <w:gridSpan w:val="2"/>
                <w:vAlign w:val="bottom"/>
              </w:tcPr>
              <w:p w14:paraId="607F5BC4" w14:textId="408C78D0" w:rsidR="00A41EA3" w:rsidRPr="002F62B6" w:rsidRDefault="00FD64D1" w:rsidP="00FD64D1">
                <w:pPr>
                  <w:tabs>
                    <w:tab w:val="left" w:pos="-720"/>
                  </w:tabs>
                  <w:suppressAutoHyphens/>
                  <w:spacing w:line="240" w:lineRule="atLeast"/>
                  <w:rPr>
                    <w:rFonts w:ascii="DaxOT-Bold" w:hAnsi="DaxOT-Bold"/>
                    <w:noProof/>
                    <w:color w:val="D95E00"/>
                    <w:sz w:val="44"/>
                    <w:lang w:val="en-US"/>
                  </w:rPr>
                </w:pPr>
                <w:r>
                  <w:rPr>
                    <w:rFonts w:ascii="DaxOT-Bold" w:hAnsi="DaxOT-Bold"/>
                    <w:noProof/>
                    <w:color w:val="D95E00"/>
                    <w:sz w:val="44"/>
                    <w:lang w:val="en-US"/>
                  </w:rPr>
                  <w:t>Parks Planner</w:t>
                </w:r>
              </w:p>
            </w:tc>
          </w:sdtContent>
        </w:sdt>
      </w:tr>
      <w:tr w:rsidR="00A41EA3" w:rsidRPr="00C97E1B" w14:paraId="590BB7CD" w14:textId="77777777" w:rsidTr="00062263">
        <w:trPr>
          <w:trHeight w:val="528"/>
        </w:trPr>
        <w:sdt>
          <w:sdtPr>
            <w:rPr>
              <w:rFonts w:ascii="DaxOT-BoldItalic" w:hAnsi="DaxOT-BoldItalic"/>
              <w:b/>
              <w:color w:val="595959" w:themeColor="text1" w:themeTint="A6"/>
              <w:sz w:val="24"/>
              <w:szCs w:val="24"/>
            </w:rPr>
            <w:id w:val="578102248"/>
            <w:placeholder>
              <w:docPart w:val="2FCA25BB8DCC4D2DBBF9437385A46994"/>
            </w:placeholder>
            <w:text/>
          </w:sdtPr>
          <w:sdtEndPr/>
          <w:sdtContent>
            <w:tc>
              <w:tcPr>
                <w:tcW w:w="10980" w:type="dxa"/>
                <w:gridSpan w:val="2"/>
              </w:tcPr>
              <w:p w14:paraId="6F924270" w14:textId="122FD688" w:rsidR="00A41EA3" w:rsidRPr="00C97E1B" w:rsidRDefault="00FD64D1" w:rsidP="00FD64D1">
                <w:pPr>
                  <w:rPr>
                    <w:rFonts w:ascii="DaxOT-BoldItalic" w:hAnsi="DaxOT-BoldItalic"/>
                    <w:b/>
                    <w:color w:val="595959" w:themeColor="text1" w:themeTint="A6"/>
                    <w:sz w:val="24"/>
                    <w:szCs w:val="24"/>
                  </w:rPr>
                </w:pPr>
                <w:r>
                  <w:rPr>
                    <w:rFonts w:ascii="DaxOT-BoldItalic" w:hAnsi="DaxOT-BoldItalic"/>
                    <w:b/>
                    <w:color w:val="595959" w:themeColor="text1" w:themeTint="A6"/>
                    <w:sz w:val="24"/>
                    <w:szCs w:val="24"/>
                  </w:rPr>
                  <w:t>Parks &amp; Environmental Services, Regional Parks</w:t>
                </w:r>
              </w:p>
            </w:tc>
          </w:sdtContent>
        </w:sdt>
      </w:tr>
      <w:tr w:rsidR="00A41EA3" w:rsidRPr="00E9303C" w14:paraId="1BBE35F0" w14:textId="77777777" w:rsidTr="00062263">
        <w:tc>
          <w:tcPr>
            <w:tcW w:w="2880" w:type="dxa"/>
          </w:tcPr>
          <w:p w14:paraId="319709B7" w14:textId="77777777" w:rsidR="00A41EA3" w:rsidRPr="00E9303C" w:rsidRDefault="00A41EA3" w:rsidP="00062263">
            <w:pPr>
              <w:rPr>
                <w:rFonts w:ascii="DaxOT-Light" w:hAnsi="DaxOT-Light"/>
                <w:sz w:val="20"/>
                <w:szCs w:val="24"/>
              </w:rPr>
            </w:pPr>
            <w:r w:rsidRPr="00E9303C">
              <w:rPr>
                <w:rFonts w:ascii="DaxOT-Light" w:hAnsi="DaxOT-Light"/>
                <w:sz w:val="20"/>
                <w:szCs w:val="24"/>
              </w:rPr>
              <w:t>Competition</w:t>
            </w:r>
          </w:p>
        </w:tc>
        <w:tc>
          <w:tcPr>
            <w:tcW w:w="8100" w:type="dxa"/>
          </w:tcPr>
          <w:p w14:paraId="0A5C8DF2" w14:textId="530F2AAA" w:rsidR="00A41EA3" w:rsidRPr="00E9303C" w:rsidRDefault="00C506C4" w:rsidP="00FD64D1">
            <w:pPr>
              <w:tabs>
                <w:tab w:val="left" w:pos="6555"/>
              </w:tabs>
              <w:rPr>
                <w:rFonts w:ascii="DaxOT-Medium" w:hAnsi="DaxOT-Medium"/>
                <w:szCs w:val="24"/>
              </w:rPr>
            </w:pPr>
            <w:sdt>
              <w:sdtPr>
                <w:rPr>
                  <w:rFonts w:ascii="DaxOT-Medium" w:hAnsi="DaxOT-Medium"/>
                  <w:szCs w:val="24"/>
                </w:rPr>
                <w:id w:val="2109304287"/>
                <w:placeholder>
                  <w:docPart w:val="14B5961CFAD644189ABC92A37AC27B45"/>
                </w:placeholder>
                <w:text/>
              </w:sdtPr>
              <w:sdtEndPr/>
              <w:sdtContent>
                <w:r w:rsidR="00FD64D1">
                  <w:rPr>
                    <w:rFonts w:ascii="DaxOT-Medium" w:hAnsi="DaxOT-Medium"/>
                    <w:szCs w:val="24"/>
                  </w:rPr>
                  <w:t>22/126</w:t>
                </w:r>
              </w:sdtContent>
            </w:sdt>
            <w:r w:rsidR="00A41EA3">
              <w:rPr>
                <w:rFonts w:ascii="DaxOT-Medium" w:hAnsi="DaxOT-Medium"/>
                <w:szCs w:val="24"/>
              </w:rPr>
              <w:tab/>
            </w:r>
          </w:p>
        </w:tc>
      </w:tr>
      <w:tr w:rsidR="00A41EA3" w:rsidRPr="00E9303C" w14:paraId="7D2D7CA1" w14:textId="77777777" w:rsidTr="00062263">
        <w:tc>
          <w:tcPr>
            <w:tcW w:w="2880" w:type="dxa"/>
          </w:tcPr>
          <w:p w14:paraId="6B27F46D" w14:textId="77777777" w:rsidR="00A41EA3" w:rsidRPr="004F1F64" w:rsidRDefault="00A41EA3" w:rsidP="00062263">
            <w:pPr>
              <w:rPr>
                <w:rFonts w:ascii="DaxOT-Light" w:hAnsi="DaxOT-Light"/>
                <w:sz w:val="20"/>
                <w:szCs w:val="24"/>
              </w:rPr>
            </w:pPr>
            <w:r w:rsidRPr="004F1F64">
              <w:rPr>
                <w:rFonts w:ascii="DaxOT-Light" w:hAnsi="DaxOT-Light"/>
                <w:sz w:val="20"/>
                <w:szCs w:val="24"/>
              </w:rPr>
              <w:t>Status</w:t>
            </w:r>
          </w:p>
        </w:tc>
        <w:tc>
          <w:tcPr>
            <w:tcW w:w="8100" w:type="dxa"/>
          </w:tcPr>
          <w:p w14:paraId="76D8FB4C" w14:textId="07E4B020" w:rsidR="00A41EA3" w:rsidRPr="004F1F64" w:rsidRDefault="00152611" w:rsidP="00FD64D1">
            <w:pPr>
              <w:tabs>
                <w:tab w:val="left" w:pos="5956"/>
                <w:tab w:val="left" w:pos="6555"/>
              </w:tabs>
              <w:rPr>
                <w:rFonts w:ascii="DaxOT-Medium" w:hAnsi="DaxOT-Medium"/>
                <w:szCs w:val="24"/>
              </w:rPr>
            </w:pPr>
            <w:r w:rsidRPr="004F1F64">
              <w:rPr>
                <w:rFonts w:ascii="DaxOT-Medium" w:hAnsi="DaxOT-Medium"/>
                <w:szCs w:val="24"/>
              </w:rPr>
              <w:t>Regular Full time</w:t>
            </w:r>
            <w:r w:rsidR="00A41EA3" w:rsidRPr="004F1F64">
              <w:rPr>
                <w:rFonts w:ascii="DaxOT-Medium" w:hAnsi="DaxOT-Medium"/>
                <w:szCs w:val="24"/>
              </w:rPr>
              <w:tab/>
            </w:r>
            <w:r w:rsidR="00A41EA3" w:rsidRPr="004F1F64">
              <w:rPr>
                <w:rFonts w:ascii="DaxOT-Medium" w:hAnsi="DaxOT-Medium"/>
                <w:szCs w:val="24"/>
              </w:rPr>
              <w:tab/>
            </w:r>
          </w:p>
        </w:tc>
      </w:tr>
      <w:tr w:rsidR="00A41EA3" w:rsidRPr="00E9303C" w14:paraId="42402768" w14:textId="77777777" w:rsidTr="00062263">
        <w:tc>
          <w:tcPr>
            <w:tcW w:w="2880" w:type="dxa"/>
          </w:tcPr>
          <w:p w14:paraId="55132D97" w14:textId="77777777" w:rsidR="00A41EA3" w:rsidRPr="004F1F64" w:rsidRDefault="00A41EA3" w:rsidP="00062263">
            <w:pPr>
              <w:rPr>
                <w:rFonts w:ascii="DaxOT-Light" w:hAnsi="DaxOT-Light"/>
                <w:sz w:val="20"/>
                <w:szCs w:val="24"/>
              </w:rPr>
            </w:pPr>
            <w:r w:rsidRPr="004F1F64">
              <w:rPr>
                <w:rFonts w:ascii="DaxOT-Light" w:hAnsi="DaxOT-Light"/>
                <w:sz w:val="20"/>
                <w:szCs w:val="24"/>
              </w:rPr>
              <w:t>Hours of Work</w:t>
            </w:r>
          </w:p>
        </w:tc>
        <w:tc>
          <w:tcPr>
            <w:tcW w:w="8100" w:type="dxa"/>
          </w:tcPr>
          <w:p w14:paraId="5BC8D27F" w14:textId="784AAA62" w:rsidR="00A41EA3" w:rsidRPr="004F1F64" w:rsidRDefault="00C506C4" w:rsidP="00FD64D1">
            <w:pPr>
              <w:tabs>
                <w:tab w:val="left" w:pos="6129"/>
              </w:tabs>
              <w:rPr>
                <w:rFonts w:ascii="DaxOT-Medium" w:hAnsi="DaxOT-Medium"/>
                <w:szCs w:val="24"/>
              </w:rPr>
            </w:pPr>
            <w:sdt>
              <w:sdtPr>
                <w:rPr>
                  <w:rFonts w:ascii="DaxOT-Medium" w:hAnsi="DaxOT-Medium"/>
                  <w:szCs w:val="24"/>
                </w:rPr>
                <w:id w:val="824704377"/>
                <w:placeholder>
                  <w:docPart w:val="D0FE17573DA0448997596621735BFAF8"/>
                </w:placeholder>
                <w:text/>
              </w:sdtPr>
              <w:sdtEndPr/>
              <w:sdtContent>
                <w:r w:rsidR="00FD64D1" w:rsidRPr="004F1F64">
                  <w:rPr>
                    <w:rFonts w:ascii="DaxOT-Medium" w:hAnsi="DaxOT-Medium"/>
                    <w:szCs w:val="24"/>
                  </w:rPr>
                  <w:t>70</w:t>
                </w:r>
              </w:sdtContent>
            </w:sdt>
            <w:r w:rsidR="00A41EA3" w:rsidRPr="004F1F64">
              <w:rPr>
                <w:rFonts w:ascii="DaxOT-Medium" w:hAnsi="DaxOT-Medium"/>
                <w:szCs w:val="24"/>
              </w:rPr>
              <w:t xml:space="preserve"> hours bi-weekly</w:t>
            </w:r>
          </w:p>
        </w:tc>
      </w:tr>
      <w:tr w:rsidR="00A41EA3" w:rsidRPr="00E9303C" w14:paraId="71A84B1D" w14:textId="77777777" w:rsidTr="00062263">
        <w:tc>
          <w:tcPr>
            <w:tcW w:w="2880" w:type="dxa"/>
          </w:tcPr>
          <w:p w14:paraId="32348F62" w14:textId="77777777" w:rsidR="00A41EA3" w:rsidRPr="00E9303C" w:rsidRDefault="00A41EA3" w:rsidP="00A41EA3">
            <w:pPr>
              <w:rPr>
                <w:rFonts w:ascii="DaxOT-Light" w:hAnsi="DaxOT-Light"/>
                <w:sz w:val="20"/>
                <w:szCs w:val="24"/>
              </w:rPr>
            </w:pPr>
            <w:r>
              <w:rPr>
                <w:rFonts w:ascii="DaxOT-Light" w:hAnsi="DaxOT-Light"/>
                <w:sz w:val="20"/>
                <w:szCs w:val="24"/>
              </w:rPr>
              <w:t>Rate of Pay</w:t>
            </w:r>
          </w:p>
        </w:tc>
        <w:tc>
          <w:tcPr>
            <w:tcW w:w="8100" w:type="dxa"/>
          </w:tcPr>
          <w:p w14:paraId="256D6AD6" w14:textId="31D1F1BA" w:rsidR="00A41EA3" w:rsidRPr="00E9303C" w:rsidRDefault="00A41EA3" w:rsidP="00FD64D1">
            <w:pPr>
              <w:tabs>
                <w:tab w:val="left" w:pos="6129"/>
              </w:tabs>
              <w:rPr>
                <w:rFonts w:ascii="DaxOT-Medium" w:hAnsi="DaxOT-Medium"/>
                <w:szCs w:val="24"/>
              </w:rPr>
            </w:pPr>
            <w:r w:rsidRPr="00E9303C">
              <w:rPr>
                <w:rFonts w:ascii="DaxOT-Medium" w:hAnsi="DaxOT-Medium"/>
                <w:szCs w:val="24"/>
              </w:rPr>
              <w:t>$</w:t>
            </w:r>
            <w:sdt>
              <w:sdtPr>
                <w:rPr>
                  <w:rFonts w:ascii="DaxOT-Medium" w:hAnsi="DaxOT-Medium"/>
                  <w:szCs w:val="24"/>
                </w:rPr>
                <w:id w:val="-2146189366"/>
                <w:placeholder>
                  <w:docPart w:val="46EC3FF99EEC403C8FC26236C176DF30"/>
                </w:placeholder>
                <w:text/>
              </w:sdtPr>
              <w:sdtEndPr/>
              <w:sdtContent>
                <w:r w:rsidR="00FD64D1">
                  <w:rPr>
                    <w:rFonts w:ascii="DaxOT-Medium" w:hAnsi="DaxOT-Medium"/>
                    <w:szCs w:val="24"/>
                  </w:rPr>
                  <w:t>43.80 to $49.65</w:t>
                </w:r>
              </w:sdtContent>
            </w:sdt>
            <w:r w:rsidR="00FD64D1">
              <w:rPr>
                <w:rFonts w:ascii="DaxOT-Medium" w:hAnsi="DaxOT-Medium"/>
                <w:szCs w:val="24"/>
              </w:rPr>
              <w:t xml:space="preserve"> per hour</w:t>
            </w:r>
          </w:p>
        </w:tc>
      </w:tr>
      <w:tr w:rsidR="00A41EA3" w:rsidRPr="00E9303C" w14:paraId="04C869FC" w14:textId="77777777" w:rsidTr="00062263">
        <w:tc>
          <w:tcPr>
            <w:tcW w:w="2880" w:type="dxa"/>
          </w:tcPr>
          <w:p w14:paraId="60567A4A" w14:textId="77777777" w:rsidR="00A41EA3" w:rsidRPr="00E9303C" w:rsidRDefault="00A41EA3" w:rsidP="00062263">
            <w:pPr>
              <w:rPr>
                <w:rFonts w:ascii="DaxOT-Light" w:hAnsi="DaxOT-Light"/>
                <w:sz w:val="20"/>
                <w:szCs w:val="24"/>
              </w:rPr>
            </w:pPr>
            <w:r>
              <w:rPr>
                <w:rFonts w:ascii="DaxOT-Light" w:hAnsi="DaxOT-Light"/>
                <w:sz w:val="20"/>
                <w:szCs w:val="24"/>
              </w:rPr>
              <w:t>Review of applications begins</w:t>
            </w:r>
          </w:p>
        </w:tc>
        <w:tc>
          <w:tcPr>
            <w:tcW w:w="8100" w:type="dxa"/>
          </w:tcPr>
          <w:p w14:paraId="709E524E" w14:textId="5C1CF760" w:rsidR="00A41EA3" w:rsidRPr="00E9303C" w:rsidRDefault="00A41EA3" w:rsidP="00062263">
            <w:pPr>
              <w:rPr>
                <w:rFonts w:ascii="DaxOT-Medium" w:hAnsi="DaxOT-Medium"/>
                <w:szCs w:val="24"/>
              </w:rPr>
            </w:pPr>
            <w:r w:rsidRPr="00E9303C">
              <w:rPr>
                <w:rFonts w:ascii="DaxOT-Medium" w:hAnsi="DaxOT-Medium"/>
                <w:szCs w:val="24"/>
              </w:rPr>
              <w:t>4:00pm on</w:t>
            </w:r>
            <w:r>
              <w:rPr>
                <w:rFonts w:ascii="DaxOT-Medium" w:hAnsi="DaxOT-Medium"/>
                <w:szCs w:val="24"/>
              </w:rPr>
              <w:t xml:space="preserve"> </w:t>
            </w:r>
            <w:sdt>
              <w:sdtPr>
                <w:rPr>
                  <w:rFonts w:ascii="DaxOT-Medium" w:hAnsi="DaxOT-Medium"/>
                  <w:szCs w:val="24"/>
                </w:rPr>
                <w:id w:val="361259371"/>
                <w:placeholder>
                  <w:docPart w:val="86F8F027E2304AE99DA72B9EC7BDDDFE"/>
                </w:placeholder>
                <w:date w:fullDate="2022-05-31T00:00:00Z">
                  <w:dateFormat w:val="MMMM d, yyyy"/>
                  <w:lid w:val="en-US"/>
                  <w:storeMappedDataAs w:val="dateTime"/>
                  <w:calendar w:val="gregorian"/>
                </w:date>
              </w:sdtPr>
              <w:sdtEndPr/>
              <w:sdtContent>
                <w:r w:rsidR="004D5EAB">
                  <w:rPr>
                    <w:rFonts w:ascii="DaxOT-Medium" w:hAnsi="DaxOT-Medium"/>
                    <w:szCs w:val="24"/>
                    <w:lang w:val="en-US"/>
                  </w:rPr>
                  <w:t>May 31, 2022</w:t>
                </w:r>
              </w:sdtContent>
            </w:sdt>
            <w:r w:rsidR="004D5EAB">
              <w:rPr>
                <w:rFonts w:ascii="DaxOT-Medium" w:hAnsi="DaxOT-Medium"/>
                <w:szCs w:val="24"/>
              </w:rPr>
              <w:t xml:space="preserve"> but will remain open until suitable candidate is found</w:t>
            </w:r>
            <w:bookmarkStart w:id="0" w:name="_GoBack"/>
            <w:bookmarkEnd w:id="0"/>
          </w:p>
        </w:tc>
      </w:tr>
      <w:tr w:rsidR="00CF102E" w:rsidRPr="00CF102E" w14:paraId="788BC366" w14:textId="77777777" w:rsidTr="00CF7D50">
        <w:trPr>
          <w:trHeight w:hRule="exact" w:val="20"/>
        </w:trPr>
        <w:tc>
          <w:tcPr>
            <w:tcW w:w="2880" w:type="dxa"/>
            <w:tcBorders>
              <w:top w:val="single" w:sz="4" w:space="0" w:color="31849B" w:themeColor="accent5" w:themeShade="BF"/>
            </w:tcBorders>
            <w:shd w:val="pct15" w:color="auto" w:fill="auto"/>
          </w:tcPr>
          <w:p w14:paraId="054C9339" w14:textId="77777777" w:rsidR="00CF102E" w:rsidRPr="00CF102E" w:rsidRDefault="00CF102E" w:rsidP="00DB6F85">
            <w:pPr>
              <w:rPr>
                <w:rFonts w:ascii="DaxOT-Light" w:hAnsi="DaxOT-Light"/>
                <w:noProof/>
                <w:sz w:val="4"/>
                <w:lang w:eastAsia="en-CA"/>
              </w:rPr>
            </w:pPr>
          </w:p>
        </w:tc>
        <w:tc>
          <w:tcPr>
            <w:tcW w:w="8100" w:type="dxa"/>
            <w:tcBorders>
              <w:top w:val="single" w:sz="4" w:space="0" w:color="31849B" w:themeColor="accent5" w:themeShade="BF"/>
            </w:tcBorders>
          </w:tcPr>
          <w:p w14:paraId="65B8AB2D" w14:textId="77777777" w:rsidR="00CF102E" w:rsidRPr="00CF102E" w:rsidRDefault="00CF102E" w:rsidP="001D4517">
            <w:pPr>
              <w:tabs>
                <w:tab w:val="left" w:pos="-720"/>
              </w:tabs>
              <w:suppressAutoHyphens/>
              <w:spacing w:before="80" w:line="240" w:lineRule="atLeast"/>
              <w:rPr>
                <w:rFonts w:ascii="DaxOT-Bold" w:hAnsi="DaxOT-Bold" w:cs="Arial"/>
                <w:sz w:val="4"/>
              </w:rPr>
            </w:pPr>
          </w:p>
        </w:tc>
      </w:tr>
      <w:tr w:rsidR="00D9740C" w:rsidRPr="00C21871" w14:paraId="47161C7A" w14:textId="77777777" w:rsidTr="00CF7D50">
        <w:trPr>
          <w:trHeight w:val="1365"/>
        </w:trPr>
        <w:tc>
          <w:tcPr>
            <w:tcW w:w="10980" w:type="dxa"/>
            <w:gridSpan w:val="2"/>
          </w:tcPr>
          <w:p w14:paraId="24D40908" w14:textId="77777777" w:rsidR="00D9740C" w:rsidRPr="003E1CCE" w:rsidRDefault="00D9740C" w:rsidP="00D9740C">
            <w:pPr>
              <w:tabs>
                <w:tab w:val="left" w:pos="-720"/>
              </w:tabs>
              <w:suppressAutoHyphens/>
              <w:spacing w:line="240" w:lineRule="atLeast"/>
              <w:rPr>
                <w:rFonts w:ascii="DaxOT-Bold" w:hAnsi="DaxOT-Bold" w:cs="Arial"/>
                <w:color w:val="003F72"/>
              </w:rPr>
            </w:pPr>
            <w:r w:rsidRPr="003E1CCE">
              <w:rPr>
                <w:rFonts w:ascii="DaxOT-Bold" w:hAnsi="DaxOT-Bold" w:cs="Arial"/>
                <w:color w:val="003F72"/>
              </w:rPr>
              <w:t>Summary</w:t>
            </w:r>
          </w:p>
          <w:p w14:paraId="69C0F6E6" w14:textId="77777777" w:rsidR="004F1F64" w:rsidRPr="00A9492F" w:rsidRDefault="004F1F64" w:rsidP="004F1F64">
            <w:pPr>
              <w:tabs>
                <w:tab w:val="left" w:pos="4332"/>
              </w:tabs>
              <w:rPr>
                <w:rFonts w:ascii="DaxOT-Light" w:hAnsi="DaxOT-Light" w:cstheme="minorHAnsi"/>
                <w:sz w:val="20"/>
                <w:szCs w:val="20"/>
              </w:rPr>
            </w:pPr>
            <w:r w:rsidRPr="00A9492F">
              <w:rPr>
                <w:rFonts w:ascii="DaxOT-Light" w:hAnsi="DaxOT-Light" w:cstheme="minorHAnsi"/>
                <w:sz w:val="20"/>
                <w:szCs w:val="20"/>
              </w:rPr>
              <w:t>The Parks Planner is responsible for the successful delivery and leadership of park planning initiatives by preparing park and trail management plans, undertaking/coordinating the preparation of environmental and social studies and integrating this information with park and trail planning; preparing park infrastructure development plans; organizing and conducting public engagement related to park planning initiatives, and coordinating the implementation of park management plans. The Parks Planner manages projects that are environmentally, socially and technically complex, involve a wide range of interests and stakeholders and are often politically sensitive. `</w:t>
            </w:r>
          </w:p>
          <w:p w14:paraId="6044B665" w14:textId="77777777" w:rsidR="005152EF" w:rsidRPr="00C64421" w:rsidRDefault="005152EF" w:rsidP="004F1F64">
            <w:pPr>
              <w:jc w:val="both"/>
              <w:rPr>
                <w:rFonts w:ascii="DaxOT-Light" w:hAnsi="DaxOT-Light"/>
                <w:sz w:val="20"/>
              </w:rPr>
            </w:pPr>
          </w:p>
        </w:tc>
      </w:tr>
      <w:tr w:rsidR="00D9740C" w:rsidRPr="00C21871" w14:paraId="2345A208" w14:textId="77777777" w:rsidTr="00CF7D50">
        <w:trPr>
          <w:trHeight w:val="4551"/>
        </w:trPr>
        <w:tc>
          <w:tcPr>
            <w:tcW w:w="10980" w:type="dxa"/>
            <w:gridSpan w:val="2"/>
          </w:tcPr>
          <w:p w14:paraId="364F61B7" w14:textId="77777777" w:rsidR="00D9740C" w:rsidRPr="003E1CCE" w:rsidRDefault="00DD75B1" w:rsidP="00D9740C">
            <w:pPr>
              <w:tabs>
                <w:tab w:val="left" w:pos="-720"/>
              </w:tabs>
              <w:suppressAutoHyphens/>
              <w:spacing w:before="80" w:line="240" w:lineRule="atLeast"/>
              <w:rPr>
                <w:rFonts w:ascii="DaxOT-Light" w:hAnsi="DaxOT-Light" w:cs="Arial"/>
                <w:color w:val="008B95"/>
                <w:sz w:val="20"/>
              </w:rPr>
            </w:pPr>
            <w:r>
              <w:rPr>
                <w:rFonts w:ascii="DaxOT-Bold" w:hAnsi="DaxOT-Bold" w:cs="Arial"/>
                <w:color w:val="003F72"/>
              </w:rPr>
              <w:t>Duties &amp; Responsibilities</w:t>
            </w:r>
          </w:p>
          <w:p w14:paraId="5A8B96D8"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rPr>
            </w:pPr>
            <w:r w:rsidRPr="00A9492F">
              <w:rPr>
                <w:rFonts w:ascii="DaxOT-Light" w:hAnsi="DaxOT-Light" w:cstheme="minorHAnsi"/>
                <w:sz w:val="20"/>
              </w:rPr>
              <w:t xml:space="preserve">Links the CRD Parks Master Plan with park and trail planning. </w:t>
            </w:r>
          </w:p>
          <w:p w14:paraId="3826BA5B"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rPr>
            </w:pPr>
            <w:r w:rsidRPr="00A9492F">
              <w:rPr>
                <w:rFonts w:ascii="DaxOT-Light" w:hAnsi="DaxOT-Light" w:cstheme="minorHAnsi"/>
                <w:sz w:val="20"/>
              </w:rPr>
              <w:t xml:space="preserve">Prepares park and trail management plans. </w:t>
            </w:r>
          </w:p>
          <w:p w14:paraId="40C81664"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rPr>
            </w:pPr>
            <w:r w:rsidRPr="00A9492F">
              <w:rPr>
                <w:rFonts w:ascii="DaxOT-Light" w:hAnsi="DaxOT-Light" w:cstheme="minorHAnsi"/>
                <w:sz w:val="20"/>
              </w:rPr>
              <w:t>Prepares project terms of reference.</w:t>
            </w:r>
          </w:p>
          <w:p w14:paraId="570FD24B"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rPr>
            </w:pPr>
            <w:r w:rsidRPr="00A9492F">
              <w:rPr>
                <w:rFonts w:ascii="DaxOT-Light" w:hAnsi="DaxOT-Light" w:cstheme="minorHAnsi"/>
                <w:sz w:val="20"/>
              </w:rPr>
              <w:t>Prepares and controls project budget.</w:t>
            </w:r>
          </w:p>
          <w:p w14:paraId="15036A87"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rPr>
            </w:pPr>
            <w:r w:rsidRPr="00A9492F">
              <w:rPr>
                <w:rFonts w:ascii="DaxOT-Light" w:hAnsi="DaxOT-Light" w:cstheme="minorHAnsi"/>
                <w:sz w:val="20"/>
              </w:rPr>
              <w:t>Coordinates project teams.</w:t>
            </w:r>
          </w:p>
          <w:p w14:paraId="3F1A8A5F"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rPr>
            </w:pPr>
            <w:r w:rsidRPr="00A9492F">
              <w:rPr>
                <w:rFonts w:ascii="DaxOT-Light" w:hAnsi="DaxOT-Light" w:cstheme="minorHAnsi"/>
                <w:sz w:val="20"/>
              </w:rPr>
              <w:t>Coordinates the preparation of all necessary mapping</w:t>
            </w:r>
          </w:p>
          <w:p w14:paraId="783B235E"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rPr>
            </w:pPr>
            <w:r w:rsidRPr="00A9492F">
              <w:rPr>
                <w:rFonts w:ascii="DaxOT-Light" w:hAnsi="DaxOT-Light" w:cstheme="minorHAnsi"/>
                <w:sz w:val="20"/>
              </w:rPr>
              <w:t>Provides recommendations to the Manager Planning, Resource Management and Development regarding land acquisition priorities.</w:t>
            </w:r>
          </w:p>
          <w:p w14:paraId="0FC8CA95"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rPr>
            </w:pPr>
            <w:r w:rsidRPr="00A9492F">
              <w:rPr>
                <w:rFonts w:ascii="DaxOT-Light" w:hAnsi="DaxOT-Light" w:cstheme="minorHAnsi"/>
                <w:sz w:val="20"/>
              </w:rPr>
              <w:t>Write all planning documents related to planning  activities</w:t>
            </w:r>
          </w:p>
          <w:p w14:paraId="25106C4E"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rPr>
            </w:pPr>
            <w:r w:rsidRPr="00A9492F">
              <w:rPr>
                <w:rFonts w:ascii="DaxOT-Light" w:hAnsi="DaxOT-Light" w:cstheme="minorHAnsi"/>
                <w:sz w:val="20"/>
              </w:rPr>
              <w:t>Presents draft park management plans to CRD Management Team for review and comments</w:t>
            </w:r>
          </w:p>
          <w:p w14:paraId="0217AC54"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rPr>
            </w:pPr>
            <w:r w:rsidRPr="00A9492F">
              <w:rPr>
                <w:rFonts w:ascii="DaxOT-Light" w:hAnsi="DaxOT-Light" w:cstheme="minorHAnsi"/>
                <w:sz w:val="20"/>
              </w:rPr>
              <w:t>Conducts and coordinates public and government involvement and reports on the results.</w:t>
            </w:r>
          </w:p>
          <w:p w14:paraId="613ACAA3"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rPr>
            </w:pPr>
            <w:r w:rsidRPr="00A9492F">
              <w:rPr>
                <w:rFonts w:ascii="DaxOT-Light" w:hAnsi="DaxOT-Light" w:cstheme="minorHAnsi"/>
                <w:sz w:val="20"/>
              </w:rPr>
              <w:t>Acts as department spokesperson at public meetings.</w:t>
            </w:r>
          </w:p>
          <w:p w14:paraId="277CAAEE"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rPr>
            </w:pPr>
            <w:r w:rsidRPr="00A9492F">
              <w:rPr>
                <w:rFonts w:ascii="DaxOT-Light" w:hAnsi="DaxOT-Light" w:cstheme="minorHAnsi"/>
                <w:sz w:val="20"/>
              </w:rPr>
              <w:t>Presents park management plans to Regional Parks Committee and municipal councils.</w:t>
            </w:r>
          </w:p>
          <w:p w14:paraId="74B64386"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rPr>
            </w:pPr>
            <w:r w:rsidRPr="00A9492F">
              <w:rPr>
                <w:rFonts w:ascii="DaxOT-Light" w:hAnsi="DaxOT-Light" w:cstheme="minorHAnsi"/>
                <w:sz w:val="20"/>
              </w:rPr>
              <w:t>Undertakes special planning studies and participates in cooperative planning exercises with other agencies and levels of government</w:t>
            </w:r>
          </w:p>
          <w:p w14:paraId="0F496E6F"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rPr>
            </w:pPr>
            <w:r w:rsidRPr="00A9492F">
              <w:rPr>
                <w:rFonts w:ascii="DaxOT-Light" w:hAnsi="DaxOT-Light" w:cstheme="minorHAnsi"/>
                <w:sz w:val="20"/>
                <w:lang w:val="en-GB"/>
              </w:rPr>
              <w:t>Supervises consultants working on planning projects and oversees the administration and supervision of contract and budget</w:t>
            </w:r>
          </w:p>
          <w:p w14:paraId="0F1E4A74"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rPr>
            </w:pPr>
            <w:r w:rsidRPr="00A9492F">
              <w:rPr>
                <w:rFonts w:ascii="DaxOT-Light" w:hAnsi="DaxOT-Light" w:cstheme="minorHAnsi"/>
                <w:sz w:val="20"/>
              </w:rPr>
              <w:t>Participates on project management teams in Regional Parks.</w:t>
            </w:r>
          </w:p>
          <w:p w14:paraId="181B0B7A"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lang w:val="en-GB"/>
              </w:rPr>
            </w:pPr>
            <w:r w:rsidRPr="00A9492F">
              <w:rPr>
                <w:rFonts w:ascii="DaxOT-Light" w:hAnsi="DaxOT-Light" w:cstheme="minorHAnsi"/>
                <w:sz w:val="20"/>
              </w:rPr>
              <w:t>Prepares draft staff reports and budget submissions for Manager Planning, Resource Management and Development.</w:t>
            </w:r>
          </w:p>
          <w:p w14:paraId="6093F7CC"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color w:val="000000" w:themeColor="text1"/>
                <w:sz w:val="20"/>
              </w:rPr>
            </w:pPr>
            <w:r w:rsidRPr="00A9492F">
              <w:rPr>
                <w:rFonts w:ascii="DaxOT-Light" w:hAnsi="DaxOT-Light" w:cstheme="minorHAnsi"/>
                <w:color w:val="000000" w:themeColor="text1"/>
                <w:sz w:val="20"/>
              </w:rPr>
              <w:t>Follows all policies, procedures and standards of the CRD.</w:t>
            </w:r>
          </w:p>
          <w:p w14:paraId="27963AF5"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color w:val="000000" w:themeColor="text1"/>
                <w:sz w:val="20"/>
              </w:rPr>
            </w:pPr>
            <w:r w:rsidRPr="00A9492F">
              <w:rPr>
                <w:rFonts w:ascii="DaxOT-Light" w:hAnsi="DaxOT-Light" w:cstheme="minorHAnsi"/>
                <w:color w:val="000000" w:themeColor="text1"/>
                <w:sz w:val="20"/>
              </w:rPr>
              <w:t>Performs other related duties as required.</w:t>
            </w:r>
          </w:p>
          <w:p w14:paraId="5321307A" w14:textId="77777777" w:rsidR="00C64421" w:rsidRPr="00C64421" w:rsidRDefault="00C64421" w:rsidP="00C64421">
            <w:pPr>
              <w:pStyle w:val="ListParagraph"/>
              <w:tabs>
                <w:tab w:val="left" w:pos="-720"/>
              </w:tabs>
              <w:suppressAutoHyphens/>
              <w:spacing w:line="240" w:lineRule="atLeast"/>
              <w:ind w:left="360"/>
              <w:rPr>
                <w:rFonts w:ascii="DaxOT-Light" w:hAnsi="DaxOT-Light" w:cs="Arial"/>
                <w:sz w:val="20"/>
              </w:rPr>
            </w:pPr>
          </w:p>
          <w:p w14:paraId="3B4DA38B" w14:textId="77777777" w:rsidR="0092243C" w:rsidRPr="003E1CCE" w:rsidRDefault="0092243C" w:rsidP="0092243C">
            <w:pPr>
              <w:rPr>
                <w:rFonts w:ascii="DaxOT-Bold" w:hAnsi="DaxOT-Bold" w:cs="Arial"/>
                <w:color w:val="003F72"/>
              </w:rPr>
            </w:pPr>
            <w:r w:rsidRPr="003E1CCE">
              <w:rPr>
                <w:rFonts w:ascii="DaxOT-Bold" w:hAnsi="DaxOT-Bold" w:cs="Arial"/>
                <w:color w:val="003F72"/>
              </w:rPr>
              <w:t>Qualifications</w:t>
            </w:r>
          </w:p>
          <w:p w14:paraId="1C779C45"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pacing w:val="-3"/>
                <w:sz w:val="20"/>
                <w:lang w:val="en-GB"/>
              </w:rPr>
            </w:pPr>
            <w:r w:rsidRPr="00A9492F">
              <w:rPr>
                <w:rFonts w:ascii="DaxOT-Light" w:hAnsi="DaxOT-Light" w:cstheme="minorHAnsi"/>
                <w:sz w:val="20"/>
              </w:rPr>
              <w:lastRenderedPageBreak/>
              <w:t>A Master</w:t>
            </w:r>
            <w:r w:rsidRPr="00A9492F">
              <w:rPr>
                <w:rFonts w:ascii="DaxOT-Light" w:hAnsi="DaxOT-Light" w:cstheme="minorHAnsi"/>
                <w:sz w:val="20"/>
                <w:lang w:val="en-GB"/>
              </w:rPr>
              <w:t>s</w:t>
            </w:r>
            <w:r w:rsidRPr="00A9492F">
              <w:rPr>
                <w:rFonts w:ascii="DaxOT-Light" w:hAnsi="DaxOT-Light" w:cstheme="minorHAnsi"/>
                <w:sz w:val="20"/>
              </w:rPr>
              <w:t xml:space="preserve"> degree in environmental or social science with a focus on park planning in a natural area context and five years’ direct work experience in park planning or natural area conservation, or</w:t>
            </w:r>
          </w:p>
          <w:p w14:paraId="33B2CE72"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pacing w:val="-3"/>
                <w:sz w:val="20"/>
                <w:lang w:val="en-GB"/>
              </w:rPr>
            </w:pPr>
            <w:r w:rsidRPr="00A9492F">
              <w:rPr>
                <w:rFonts w:ascii="DaxOT-Light" w:hAnsi="DaxOT-Light" w:cstheme="minorHAnsi"/>
                <w:sz w:val="20"/>
              </w:rPr>
              <w:t xml:space="preserve">A </w:t>
            </w:r>
            <w:proofErr w:type="spellStart"/>
            <w:r w:rsidRPr="00A9492F">
              <w:rPr>
                <w:rFonts w:ascii="DaxOT-Light" w:hAnsi="DaxOT-Light" w:cstheme="minorHAnsi"/>
                <w:sz w:val="20"/>
              </w:rPr>
              <w:t>Bachelors</w:t>
            </w:r>
            <w:proofErr w:type="spellEnd"/>
            <w:r w:rsidRPr="00A9492F">
              <w:rPr>
                <w:rFonts w:ascii="DaxOT-Light" w:hAnsi="DaxOT-Light" w:cstheme="minorHAnsi"/>
                <w:sz w:val="20"/>
              </w:rPr>
              <w:t xml:space="preserve"> degree in environmental or social science with a focus on park planning in a natural area context and eight years’ direct work experience in park planning or natural area conservation.  </w:t>
            </w:r>
          </w:p>
          <w:p w14:paraId="6DA6BAE9"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pacing w:val="-3"/>
                <w:sz w:val="20"/>
                <w:lang w:val="en-GB"/>
              </w:rPr>
            </w:pPr>
            <w:r w:rsidRPr="00A9492F">
              <w:rPr>
                <w:rFonts w:ascii="DaxOT-Light" w:hAnsi="DaxOT-Light" w:cstheme="minorHAnsi"/>
                <w:sz w:val="20"/>
              </w:rPr>
              <w:t>Membership in the Planning Institute of British Columbia or eligibility for membership and obtaining full membership within one year of appointment to the position</w:t>
            </w:r>
          </w:p>
          <w:p w14:paraId="305D7222"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lang w:val="en-GB"/>
              </w:rPr>
            </w:pPr>
            <w:r w:rsidRPr="00A9492F">
              <w:rPr>
                <w:rFonts w:ascii="DaxOT-Light" w:hAnsi="DaxOT-Light" w:cstheme="minorHAnsi"/>
                <w:sz w:val="20"/>
                <w:lang w:val="en-GB"/>
              </w:rPr>
              <w:t>Excellent communication (verbal and written), interpersonal and customer service skills are required.</w:t>
            </w:r>
          </w:p>
          <w:p w14:paraId="0BF05500"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lang w:val="en-GB"/>
              </w:rPr>
            </w:pPr>
            <w:r w:rsidRPr="00A9492F">
              <w:rPr>
                <w:rFonts w:ascii="DaxOT-Light" w:hAnsi="DaxOT-Light" w:cstheme="minorHAnsi"/>
                <w:sz w:val="20"/>
              </w:rPr>
              <w:t>Experience preparing park and trail management plans, studies and policies</w:t>
            </w:r>
          </w:p>
          <w:p w14:paraId="1DF9A1E4"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lang w:val="en-GB"/>
              </w:rPr>
            </w:pPr>
            <w:r w:rsidRPr="00A9492F">
              <w:rPr>
                <w:rFonts w:ascii="DaxOT-Light" w:hAnsi="DaxOT-Light" w:cstheme="minorHAnsi"/>
                <w:sz w:val="20"/>
              </w:rPr>
              <w:t>Ability to prepare environmental and social studies related to park and natural area management</w:t>
            </w:r>
          </w:p>
          <w:p w14:paraId="0CC466D9"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lang w:val="en-GB"/>
              </w:rPr>
            </w:pPr>
            <w:r w:rsidRPr="00A9492F">
              <w:rPr>
                <w:rFonts w:ascii="DaxOT-Light" w:hAnsi="DaxOT-Light" w:cstheme="minorHAnsi"/>
                <w:sz w:val="20"/>
              </w:rPr>
              <w:t>Ability to develop planning strategies and recommend appropriate solutions</w:t>
            </w:r>
          </w:p>
          <w:p w14:paraId="65AA3D17"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lang w:val="en-GB"/>
              </w:rPr>
            </w:pPr>
            <w:r w:rsidRPr="00A9492F">
              <w:rPr>
                <w:rFonts w:ascii="DaxOT-Light" w:hAnsi="DaxOT-Light" w:cstheme="minorHAnsi"/>
                <w:sz w:val="20"/>
              </w:rPr>
              <w:t xml:space="preserve">Ability to manage projects from initiation to implementation </w:t>
            </w:r>
          </w:p>
          <w:p w14:paraId="4EF68647"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lang w:val="en-GB"/>
              </w:rPr>
            </w:pPr>
            <w:r w:rsidRPr="00A9492F">
              <w:rPr>
                <w:rFonts w:ascii="DaxOT-Light" w:hAnsi="DaxOT-Light" w:cstheme="minorHAnsi"/>
                <w:sz w:val="20"/>
              </w:rPr>
              <w:t>Ability to coordinate and facilitate public participation processes that involve external stakeholders</w:t>
            </w:r>
          </w:p>
          <w:p w14:paraId="628A3359"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lang w:val="en-GB"/>
              </w:rPr>
            </w:pPr>
            <w:r w:rsidRPr="00A9492F">
              <w:rPr>
                <w:rFonts w:ascii="DaxOT-Light" w:hAnsi="DaxOT-Light" w:cstheme="minorHAnsi"/>
                <w:sz w:val="20"/>
              </w:rPr>
              <w:t xml:space="preserve">Ability to provide guidance and direction to interdisciplinary teams and external consultants. </w:t>
            </w:r>
          </w:p>
          <w:p w14:paraId="6AE0CA33"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lang w:val="en-GB"/>
              </w:rPr>
            </w:pPr>
            <w:r w:rsidRPr="00A9492F">
              <w:rPr>
                <w:rFonts w:ascii="DaxOT-Light" w:hAnsi="DaxOT-Light" w:cstheme="minorHAnsi"/>
                <w:sz w:val="20"/>
              </w:rPr>
              <w:t>Knowledge of regional parks and trails planning theory, principles and professional practices and their application,</w:t>
            </w:r>
          </w:p>
          <w:p w14:paraId="4CBA03CF"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lang w:val="en-GB"/>
              </w:rPr>
            </w:pPr>
            <w:r w:rsidRPr="00A9492F">
              <w:rPr>
                <w:rFonts w:ascii="DaxOT-Light" w:hAnsi="DaxOT-Light" w:cstheme="minorHAnsi"/>
                <w:sz w:val="20"/>
              </w:rPr>
              <w:t>Knowledge of the concepts of park and protected area planning and public sector land use planning</w:t>
            </w:r>
          </w:p>
          <w:p w14:paraId="1730EAA7"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lang w:val="en-GB"/>
              </w:rPr>
            </w:pPr>
            <w:r w:rsidRPr="00A9492F">
              <w:rPr>
                <w:rFonts w:ascii="DaxOT-Light" w:hAnsi="DaxOT-Light" w:cstheme="minorHAnsi"/>
                <w:sz w:val="20"/>
              </w:rPr>
              <w:t>Knowledge of  natural area conservation and outdoor recreation management</w:t>
            </w:r>
            <w:r w:rsidRPr="00A9492F">
              <w:rPr>
                <w:rFonts w:ascii="DaxOT-Light" w:hAnsi="DaxOT-Light" w:cstheme="minorHAnsi"/>
                <w:sz w:val="20"/>
                <w:lang w:val="en-GB"/>
              </w:rPr>
              <w:t>,</w:t>
            </w:r>
            <w:r w:rsidRPr="00A9492F">
              <w:rPr>
                <w:rFonts w:ascii="DaxOT-Light" w:hAnsi="DaxOT-Light" w:cstheme="minorHAnsi"/>
                <w:sz w:val="20"/>
              </w:rPr>
              <w:t xml:space="preserve"> ecosystem-based management and the use of environmental information in park planning</w:t>
            </w:r>
          </w:p>
          <w:p w14:paraId="4AA6C2F6"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lang w:val="en-GB"/>
              </w:rPr>
            </w:pPr>
            <w:r w:rsidRPr="00A9492F">
              <w:rPr>
                <w:rFonts w:ascii="DaxOT-Light" w:hAnsi="DaxOT-Light" w:cstheme="minorHAnsi"/>
                <w:sz w:val="20"/>
              </w:rPr>
              <w:t>Knowledge of research techniques and principles</w:t>
            </w:r>
          </w:p>
          <w:p w14:paraId="7A923D57"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lang w:val="en-GB"/>
              </w:rPr>
            </w:pPr>
            <w:r w:rsidRPr="00A9492F">
              <w:rPr>
                <w:rFonts w:ascii="DaxOT-Light" w:hAnsi="DaxOT-Light" w:cstheme="minorHAnsi"/>
                <w:sz w:val="20"/>
              </w:rPr>
              <w:t>Knowledge of GIS and its application for park planning</w:t>
            </w:r>
          </w:p>
          <w:p w14:paraId="57483AF9"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lang w:val="en-GB"/>
              </w:rPr>
            </w:pPr>
            <w:r w:rsidRPr="00A9492F">
              <w:rPr>
                <w:rFonts w:ascii="DaxOT-Light" w:hAnsi="DaxOT-Light" w:cstheme="minorHAnsi"/>
                <w:sz w:val="20"/>
              </w:rPr>
              <w:t>Superior writing, editing, presentation and public speaking skills</w:t>
            </w:r>
          </w:p>
          <w:p w14:paraId="090B52C7"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lang w:val="en-GB"/>
              </w:rPr>
            </w:pPr>
            <w:r w:rsidRPr="00A9492F">
              <w:rPr>
                <w:rFonts w:ascii="DaxOT-Light" w:hAnsi="DaxOT-Light" w:cstheme="minorHAnsi"/>
                <w:sz w:val="20"/>
              </w:rPr>
              <w:t>Demonstrated planning, leadership, public relations and conflict resolution skills</w:t>
            </w:r>
          </w:p>
          <w:p w14:paraId="12735A7D"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lang w:val="en-GB"/>
              </w:rPr>
            </w:pPr>
            <w:r w:rsidRPr="00A9492F">
              <w:rPr>
                <w:rFonts w:ascii="DaxOT-Light" w:hAnsi="DaxOT-Light" w:cstheme="minorHAnsi"/>
                <w:sz w:val="20"/>
                <w:lang w:val="en-GB"/>
              </w:rPr>
              <w:t>Knowledge of and ability to use various computer word processing, spreadsheet and project scheduling programs and databases</w:t>
            </w:r>
          </w:p>
          <w:p w14:paraId="6E6317BE"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lang w:val="en-GB"/>
              </w:rPr>
            </w:pPr>
            <w:r w:rsidRPr="00A9492F">
              <w:rPr>
                <w:rFonts w:ascii="DaxOT-Light" w:hAnsi="DaxOT-Light" w:cstheme="minorHAnsi"/>
                <w:sz w:val="20"/>
              </w:rPr>
              <w:t xml:space="preserve">Ability to strategically identify, analyze and evaluate complex issues and situations </w:t>
            </w:r>
          </w:p>
          <w:p w14:paraId="6A92C5EA"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sz w:val="20"/>
                <w:lang w:val="en-GB"/>
              </w:rPr>
            </w:pPr>
            <w:r w:rsidRPr="00A9492F">
              <w:rPr>
                <w:rFonts w:ascii="DaxOT-Light" w:hAnsi="DaxOT-Light" w:cstheme="minorHAnsi"/>
                <w:sz w:val="20"/>
              </w:rPr>
              <w:t>Ability to establish and maintain effective and harmonious relationships `</w:t>
            </w:r>
          </w:p>
          <w:p w14:paraId="1BBF7F72" w14:textId="77777777" w:rsidR="004F1F64" w:rsidRPr="00A9492F" w:rsidRDefault="004F1F64" w:rsidP="004F1F64">
            <w:pPr>
              <w:pStyle w:val="ListParagraph"/>
              <w:widowControl/>
              <w:numPr>
                <w:ilvl w:val="0"/>
                <w:numId w:val="1"/>
              </w:numPr>
              <w:tabs>
                <w:tab w:val="left" w:pos="360"/>
              </w:tabs>
              <w:snapToGrid/>
              <w:rPr>
                <w:rFonts w:ascii="DaxOT-Light" w:hAnsi="DaxOT-Light" w:cstheme="minorHAnsi"/>
                <w:color w:val="000000" w:themeColor="text1"/>
                <w:sz w:val="20"/>
              </w:rPr>
            </w:pPr>
            <w:r w:rsidRPr="00A9492F">
              <w:rPr>
                <w:rFonts w:ascii="DaxOT-Light" w:hAnsi="DaxOT-Light" w:cstheme="minorHAnsi"/>
                <w:color w:val="000000" w:themeColor="text1"/>
                <w:sz w:val="20"/>
              </w:rPr>
              <w:t xml:space="preserve">Must possess a valid BC Driver’s License </w:t>
            </w:r>
          </w:p>
          <w:p w14:paraId="73DA4EC6" w14:textId="77777777" w:rsidR="004600C4" w:rsidRDefault="004600C4" w:rsidP="004600C4">
            <w:pPr>
              <w:tabs>
                <w:tab w:val="left" w:pos="-720"/>
              </w:tabs>
              <w:suppressAutoHyphens/>
              <w:spacing w:line="240" w:lineRule="atLeast"/>
              <w:rPr>
                <w:rFonts w:ascii="DaxOT-Light" w:hAnsi="DaxOT-Light" w:cs="Arial"/>
                <w:b/>
                <w:i/>
                <w:sz w:val="20"/>
              </w:rPr>
            </w:pPr>
          </w:p>
          <w:p w14:paraId="190D0355" w14:textId="77777777" w:rsidR="00C64421" w:rsidRPr="004600C4" w:rsidRDefault="004600C4" w:rsidP="004600C4">
            <w:pPr>
              <w:tabs>
                <w:tab w:val="left" w:pos="-720"/>
              </w:tabs>
              <w:suppressAutoHyphens/>
              <w:spacing w:line="240" w:lineRule="atLeast"/>
              <w:rPr>
                <w:rFonts w:ascii="DaxOT-Light" w:hAnsi="DaxOT-Light" w:cs="Arial"/>
                <w:b/>
                <w:i/>
                <w:sz w:val="20"/>
              </w:rPr>
            </w:pPr>
            <w:r w:rsidRPr="004600C4">
              <w:rPr>
                <w:rFonts w:ascii="DaxOT-Light" w:hAnsi="DaxOT-Light" w:cs="Arial"/>
                <w:b/>
                <w:i/>
                <w:sz w:val="20"/>
              </w:rPr>
              <w:t>To keep our employees, customers and the communities we serve safe, the CRD has introduced an employee mandatory vaccination policy intended to prevent the transmission of COVID-19.  As such, the CRD requires proo</w:t>
            </w:r>
            <w:r>
              <w:rPr>
                <w:rFonts w:ascii="DaxOT-Light" w:hAnsi="DaxOT-Light" w:cs="Arial"/>
                <w:b/>
                <w:i/>
                <w:sz w:val="20"/>
              </w:rPr>
              <w:t>f of being fully vac</w:t>
            </w:r>
            <w:r w:rsidRPr="004600C4">
              <w:rPr>
                <w:rFonts w:ascii="DaxOT-Light" w:hAnsi="DaxOT-Light" w:cs="Arial"/>
                <w:b/>
                <w:i/>
                <w:sz w:val="20"/>
              </w:rPr>
              <w:t>cinated as a condition of employment.</w:t>
            </w:r>
          </w:p>
        </w:tc>
      </w:tr>
      <w:tr w:rsidR="00A94643" w:rsidRPr="00C21871" w14:paraId="5D3022F1" w14:textId="77777777" w:rsidTr="00CF7D50">
        <w:trPr>
          <w:trHeight w:val="827"/>
        </w:trPr>
        <w:tc>
          <w:tcPr>
            <w:tcW w:w="10980" w:type="dxa"/>
            <w:gridSpan w:val="2"/>
          </w:tcPr>
          <w:p w14:paraId="4165D1B1" w14:textId="77777777" w:rsidR="00A94643" w:rsidRPr="003E1CCE" w:rsidRDefault="00A94643" w:rsidP="003E617F">
            <w:pPr>
              <w:rPr>
                <w:rFonts w:ascii="DaxOT-Bold" w:hAnsi="DaxOT-Bold" w:cs="Arial"/>
                <w:color w:val="003F72"/>
              </w:rPr>
            </w:pPr>
            <w:r w:rsidRPr="003E1CCE">
              <w:rPr>
                <w:rFonts w:ascii="DaxOT-Bold" w:hAnsi="DaxOT-Bold" w:cs="Arial"/>
                <w:color w:val="003F72"/>
              </w:rPr>
              <w:lastRenderedPageBreak/>
              <w:t>Applications</w:t>
            </w:r>
          </w:p>
          <w:p w14:paraId="7A2A4365" w14:textId="77777777" w:rsidR="00C97250" w:rsidRPr="00E9303C" w:rsidRDefault="00644BFA" w:rsidP="00C97250">
            <w:pPr>
              <w:jc w:val="both"/>
              <w:rPr>
                <w:rFonts w:ascii="DaxOT-Light" w:hAnsi="DaxOT-Light" w:cs="Arial"/>
                <w:sz w:val="20"/>
              </w:rPr>
            </w:pPr>
            <w:r w:rsidRPr="003E617F">
              <w:rPr>
                <w:rFonts w:ascii="DaxOT-Light" w:hAnsi="DaxOT-Light" w:cs="Arial"/>
                <w:sz w:val="20"/>
              </w:rPr>
              <w:t xml:space="preserve">To apply for this exciting </w:t>
            </w:r>
            <w:r w:rsidR="008A09CA">
              <w:rPr>
                <w:rFonts w:ascii="DaxOT-Light" w:hAnsi="DaxOT-Light" w:cs="Arial"/>
                <w:sz w:val="20"/>
              </w:rPr>
              <w:t>opportunity</w:t>
            </w:r>
            <w:r w:rsidRPr="003E617F">
              <w:rPr>
                <w:rFonts w:ascii="DaxOT-Light" w:hAnsi="DaxOT-Light" w:cs="Arial"/>
                <w:sz w:val="20"/>
              </w:rPr>
              <w:t xml:space="preserve">, please submit your resume and covering letter </w:t>
            </w:r>
            <w:r w:rsidR="00E047F9" w:rsidRPr="003E617F">
              <w:rPr>
                <w:rFonts w:ascii="DaxOT-Light" w:hAnsi="DaxOT-Light" w:cs="Arial"/>
                <w:sz w:val="20"/>
              </w:rPr>
              <w:t xml:space="preserve">online at </w:t>
            </w:r>
            <w:hyperlink r:id="rId12" w:history="1">
              <w:r w:rsidR="00E047F9" w:rsidRPr="003E617F">
                <w:rPr>
                  <w:rStyle w:val="Hyperlink"/>
                  <w:rFonts w:ascii="DaxOT-Light" w:hAnsi="DaxOT-Light" w:cs="Arial"/>
                  <w:sz w:val="20"/>
                </w:rPr>
                <w:t>www.crd.bc.ca</w:t>
              </w:r>
            </w:hyperlink>
            <w:r w:rsidRPr="003E617F">
              <w:rPr>
                <w:rFonts w:ascii="DaxOT-Light" w:hAnsi="DaxOT-Light" w:cs="Arial"/>
                <w:sz w:val="20"/>
              </w:rPr>
              <w:t xml:space="preserve"> </w:t>
            </w:r>
            <w:r w:rsidR="003E617F" w:rsidRPr="003E617F">
              <w:rPr>
                <w:rFonts w:ascii="DaxOT-Light" w:hAnsi="DaxOT-Light" w:cs="Arial"/>
                <w:sz w:val="20"/>
              </w:rPr>
              <w:t>under</w:t>
            </w:r>
            <w:r w:rsidR="003E617F">
              <w:rPr>
                <w:rFonts w:ascii="DaxOT-Light" w:hAnsi="DaxOT-Light" w:cs="Arial"/>
                <w:sz w:val="20"/>
              </w:rPr>
              <w:t xml:space="preserve"> </w:t>
            </w:r>
            <w:r w:rsidRPr="003E617F">
              <w:rPr>
                <w:rFonts w:ascii="DaxOT-Light" w:hAnsi="DaxOT-Light" w:cs="Arial"/>
                <w:sz w:val="20"/>
              </w:rPr>
              <w:t>“</w:t>
            </w:r>
            <w:hyperlink r:id="rId13" w:history="1">
              <w:r w:rsidRPr="003E617F">
                <w:rPr>
                  <w:rStyle w:val="Hyperlink"/>
                  <w:rFonts w:ascii="DaxOT-Light" w:hAnsi="DaxOT-Light" w:cs="Arial"/>
                  <w:sz w:val="20"/>
                </w:rPr>
                <w:t>Careers</w:t>
              </w:r>
            </w:hyperlink>
            <w:r w:rsidRPr="003E617F">
              <w:rPr>
                <w:rFonts w:ascii="DaxOT-Light" w:hAnsi="DaxOT-Light" w:cs="Arial"/>
                <w:sz w:val="20"/>
              </w:rPr>
              <w:t xml:space="preserve">”. </w:t>
            </w:r>
            <w:r w:rsidR="00C97250">
              <w:rPr>
                <w:rFonts w:ascii="DaxOT-Light" w:hAnsi="DaxOT-Light" w:cs="Arial"/>
                <w:sz w:val="20"/>
              </w:rPr>
              <w:t xml:space="preserve"> To learn more about working with us, </w:t>
            </w:r>
            <w:hyperlink r:id="rId14" w:history="1">
              <w:r w:rsidR="00C97250" w:rsidRPr="0052341C">
                <w:rPr>
                  <w:rStyle w:val="Hyperlink"/>
                  <w:rFonts w:ascii="DaxOT-Light" w:hAnsi="DaxOT-Light" w:cs="Arial"/>
                  <w:sz w:val="20"/>
                </w:rPr>
                <w:t>visit our website</w:t>
              </w:r>
            </w:hyperlink>
            <w:r w:rsidR="00C97250">
              <w:rPr>
                <w:rFonts w:ascii="DaxOT-Light" w:hAnsi="DaxOT-Light" w:cs="Arial"/>
                <w:sz w:val="20"/>
              </w:rPr>
              <w:t>.</w:t>
            </w:r>
          </w:p>
          <w:p w14:paraId="42688090" w14:textId="77777777" w:rsidR="000F37CB" w:rsidRPr="007B7F34" w:rsidRDefault="007B7F34" w:rsidP="007B7F34">
            <w:pPr>
              <w:tabs>
                <w:tab w:val="left" w:pos="887"/>
                <w:tab w:val="center" w:pos="5206"/>
              </w:tabs>
              <w:rPr>
                <w:rFonts w:ascii="DaxOT-Bold" w:hAnsi="DaxOT-Bold" w:cs="Arial"/>
                <w:sz w:val="12"/>
              </w:rPr>
            </w:pPr>
            <w:r w:rsidRPr="007B7F34">
              <w:rPr>
                <w:rFonts w:ascii="DaxOT-Bold" w:hAnsi="DaxOT-Bold" w:cs="Arial"/>
                <w:sz w:val="12"/>
              </w:rPr>
              <w:tab/>
            </w:r>
            <w:r w:rsidRPr="007B7F34">
              <w:rPr>
                <w:rFonts w:ascii="DaxOT-Bold" w:hAnsi="DaxOT-Bold" w:cs="Arial"/>
                <w:sz w:val="12"/>
              </w:rPr>
              <w:tab/>
            </w:r>
          </w:p>
          <w:p w14:paraId="3E18EC5B" w14:textId="77777777" w:rsidR="00A94643" w:rsidRPr="00ED1B32" w:rsidRDefault="00644BFA" w:rsidP="00DF31A6">
            <w:pPr>
              <w:jc w:val="center"/>
              <w:rPr>
                <w:rFonts w:ascii="DaxOT-Bold" w:hAnsi="DaxOT-Bold"/>
              </w:rPr>
            </w:pPr>
            <w:r w:rsidRPr="008A09CA">
              <w:rPr>
                <w:rFonts w:ascii="DaxOT-Bold" w:hAnsi="DaxOT-Bold" w:cs="Arial"/>
                <w:sz w:val="20"/>
              </w:rPr>
              <w:t>The CRD thank</w:t>
            </w:r>
            <w:r w:rsidR="00DF31A6">
              <w:rPr>
                <w:rFonts w:ascii="DaxOT-Bold" w:hAnsi="DaxOT-Bold" w:cs="Arial"/>
                <w:sz w:val="20"/>
              </w:rPr>
              <w:t>s</w:t>
            </w:r>
            <w:r w:rsidRPr="008A09CA">
              <w:rPr>
                <w:rFonts w:ascii="DaxOT-Bold" w:hAnsi="DaxOT-Bold" w:cs="Arial"/>
                <w:sz w:val="20"/>
              </w:rPr>
              <w:t xml:space="preserve"> you for</w:t>
            </w:r>
            <w:r w:rsidR="00DF31A6">
              <w:rPr>
                <w:rFonts w:ascii="DaxOT-Bold" w:hAnsi="DaxOT-Bold" w:cs="Arial"/>
                <w:sz w:val="20"/>
              </w:rPr>
              <w:t xml:space="preserve"> your interest and advises </w:t>
            </w:r>
            <w:r w:rsidRPr="008A09CA">
              <w:rPr>
                <w:rFonts w:ascii="DaxOT-Bold" w:hAnsi="DaxOT-Bold" w:cs="Arial"/>
                <w:sz w:val="20"/>
              </w:rPr>
              <w:t>only those candidates under active consideration will be contacted.</w:t>
            </w:r>
          </w:p>
        </w:tc>
      </w:tr>
    </w:tbl>
    <w:p w14:paraId="1AB9671F" w14:textId="77777777" w:rsidR="004608B2" w:rsidRDefault="00C97250" w:rsidP="00C97250">
      <w:pPr>
        <w:jc w:val="center"/>
      </w:pPr>
      <w:r>
        <w:rPr>
          <w:noProof/>
          <w:lang w:eastAsia="en-CA"/>
        </w:rPr>
        <w:drawing>
          <wp:inline distT="0" distB="0" distL="0" distR="0" wp14:anchorId="55B5D57F" wp14:editId="3BCC3CAF">
            <wp:extent cx="1076325" cy="638175"/>
            <wp:effectExtent l="0" t="0" r="9525" b="9525"/>
            <wp:docPr id="1" name="Picture 1">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1" name="Picture 1">
                      <a:hlinkClick r:id="rId15"/>
                    </pic:cNvPr>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076325" cy="6381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CA"/>
        </w:rPr>
        <w:drawing>
          <wp:inline distT="0" distB="0" distL="0" distR="0" wp14:anchorId="2540CD5C" wp14:editId="4212F659">
            <wp:extent cx="904875" cy="638175"/>
            <wp:effectExtent l="0" t="0" r="9525" b="9525"/>
            <wp:docPr id="2" name="Picture 2">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2" name="Picture 2">
                      <a:hlinkClick r:id="rId17"/>
                    </pic:cNvPr>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904875" cy="638175"/>
                    </a:xfrm>
                    <a:prstGeom prst="rect">
                      <a:avLst/>
                    </a:prstGeom>
                    <a:noFill/>
                    <a:ln>
                      <a:noFill/>
                    </a:ln>
                    <a:extLst>
                      <a:ext uri="{53640926-AAD7-44D8-BBD7-CCE9431645EC}">
                        <a14:shadowObscured xmlns:a14="http://schemas.microsoft.com/office/drawing/2010/main"/>
                      </a:ext>
                    </a:extLst>
                  </pic:spPr>
                </pic:pic>
              </a:graphicData>
            </a:graphic>
          </wp:inline>
        </w:drawing>
      </w:r>
    </w:p>
    <w:sectPr w:rsidR="004608B2" w:rsidSect="00756FC5">
      <w:headerReference w:type="default" r:id="rId19"/>
      <w:footerReference w:type="default" r:id="rId20"/>
      <w:headerReference w:type="first" r:id="rId21"/>
      <w:footerReference w:type="first" r:id="rId22"/>
      <w:pgSz w:w="12240" w:h="15840"/>
      <w:pgMar w:top="714" w:right="806" w:bottom="1440" w:left="806" w:header="720" w:footer="720" w:gutter="0"/>
      <w:pgBorders w:offsetFrom="page">
        <w:top w:val="single" w:sz="4" w:space="24" w:color="003F72"/>
        <w:left w:val="single" w:sz="4" w:space="24" w:color="003F72"/>
        <w:bottom w:val="single" w:sz="4" w:space="24" w:color="003F72"/>
        <w:right w:val="single" w:sz="4" w:space="24" w:color="003F72"/>
      </w:pgBorders>
      <w:cols w:sep="1"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F27F26" w14:textId="77777777" w:rsidR="00C506C4" w:rsidRDefault="00C506C4" w:rsidP="00304FF6">
      <w:pPr>
        <w:spacing w:after="0" w:line="240" w:lineRule="auto"/>
      </w:pPr>
      <w:r>
        <w:separator/>
      </w:r>
    </w:p>
  </w:endnote>
  <w:endnote w:type="continuationSeparator" w:id="0">
    <w:p w14:paraId="1C322C3D" w14:textId="77777777" w:rsidR="00C506C4" w:rsidRDefault="00C506C4" w:rsidP="00304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xOT-Medium">
    <w:panose1 w:val="02000506060000020004"/>
    <w:charset w:val="00"/>
    <w:family w:val="moder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DaxOT-Bold">
    <w:panose1 w:val="00000000000000000000"/>
    <w:charset w:val="00"/>
    <w:family w:val="modern"/>
    <w:notTrueType/>
    <w:pitch w:val="variable"/>
    <w:sig w:usb0="800000AF" w:usb1="4000204A" w:usb2="00000000" w:usb3="00000000" w:csb0="00000001" w:csb1="00000000"/>
  </w:font>
  <w:font w:name="DaxOT-BoldItalic">
    <w:panose1 w:val="00000000000000000000"/>
    <w:charset w:val="00"/>
    <w:family w:val="modern"/>
    <w:notTrueType/>
    <w:pitch w:val="variable"/>
    <w:sig w:usb0="800000AF" w:usb1="4000204A" w:usb2="00000000" w:usb3="00000000" w:csb0="00000001" w:csb1="00000000"/>
  </w:font>
  <w:font w:name="DaxOT-Light">
    <w:panose1 w:val="02000506050000020004"/>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C1E69" w14:textId="77777777" w:rsidR="00304FF6" w:rsidRPr="008A09CA" w:rsidRDefault="008A09CA" w:rsidP="007E354D">
    <w:pPr>
      <w:pStyle w:val="Footer"/>
      <w:rPr>
        <w:rFonts w:ascii="DaxOT-Light" w:hAnsi="DaxOT-Light" w:cs="Arial"/>
        <w:sz w:val="18"/>
      </w:rPr>
    </w:pPr>
    <w:r w:rsidRPr="008A09CA">
      <w:rPr>
        <w:rFonts w:ascii="DaxOT-Light" w:hAnsi="DaxOT-Light" w:cs="Arial"/>
        <w:noProof/>
        <w:sz w:val="18"/>
        <w:lang w:eastAsia="en-CA"/>
      </w:rPr>
      <w:drawing>
        <wp:anchor distT="0" distB="0" distL="114300" distR="114300" simplePos="0" relativeHeight="251656704" behindDoc="0" locked="0" layoutInCell="1" allowOverlap="1" wp14:anchorId="19CAD887" wp14:editId="15E173DC">
          <wp:simplePos x="0" y="0"/>
          <wp:positionH relativeFrom="column">
            <wp:posOffset>2885440</wp:posOffset>
          </wp:positionH>
          <wp:positionV relativeFrom="paragraph">
            <wp:posOffset>-322951</wp:posOffset>
          </wp:positionV>
          <wp:extent cx="4318000" cy="863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_321+logo_notag.jpg"/>
                  <pic:cNvPicPr/>
                </pic:nvPicPr>
                <pic:blipFill rotWithShape="1">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rcRect t="26760"/>
                  <a:stretch/>
                </pic:blipFill>
                <pic:spPr bwMode="auto">
                  <a:xfrm>
                    <a:off x="0" y="0"/>
                    <a:ext cx="4318000" cy="86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354D" w:rsidRPr="008A09CA">
      <w:rPr>
        <w:rFonts w:ascii="DaxOT-Light" w:hAnsi="DaxOT-Light" w:cs="Arial"/>
        <w:color w:val="808080" w:themeColor="background1" w:themeShade="80"/>
        <w:spacing w:val="60"/>
        <w:sz w:val="18"/>
      </w:rPr>
      <w:t>Page</w:t>
    </w:r>
    <w:r w:rsidR="007E354D" w:rsidRPr="008A09CA">
      <w:rPr>
        <w:rFonts w:ascii="DaxOT-Light" w:hAnsi="DaxOT-Light" w:cs="Arial"/>
        <w:sz w:val="18"/>
      </w:rPr>
      <w:t xml:space="preserve"> | </w:t>
    </w:r>
    <w:r w:rsidR="007E354D" w:rsidRPr="008A09CA">
      <w:rPr>
        <w:rFonts w:ascii="DaxOT-Light" w:hAnsi="DaxOT-Light" w:cs="Arial"/>
        <w:sz w:val="18"/>
      </w:rPr>
      <w:fldChar w:fldCharType="begin"/>
    </w:r>
    <w:r w:rsidR="007E354D" w:rsidRPr="008A09CA">
      <w:rPr>
        <w:rFonts w:ascii="DaxOT-Light" w:hAnsi="DaxOT-Light" w:cs="Arial"/>
        <w:sz w:val="18"/>
      </w:rPr>
      <w:instrText xml:space="preserve"> PAGE   \* MERGEFORMAT </w:instrText>
    </w:r>
    <w:r w:rsidR="007E354D" w:rsidRPr="008A09CA">
      <w:rPr>
        <w:rFonts w:ascii="DaxOT-Light" w:hAnsi="DaxOT-Light" w:cs="Arial"/>
        <w:sz w:val="18"/>
      </w:rPr>
      <w:fldChar w:fldCharType="separate"/>
    </w:r>
    <w:r w:rsidR="00B94F9B" w:rsidRPr="00B94F9B">
      <w:rPr>
        <w:rFonts w:ascii="DaxOT-Light" w:hAnsi="DaxOT-Light" w:cs="Arial"/>
        <w:b/>
        <w:bCs/>
        <w:noProof/>
        <w:sz w:val="18"/>
      </w:rPr>
      <w:t>2</w:t>
    </w:r>
    <w:r w:rsidR="007E354D" w:rsidRPr="008A09CA">
      <w:rPr>
        <w:rFonts w:ascii="DaxOT-Light" w:hAnsi="DaxOT-Light" w:cs="Arial"/>
        <w:b/>
        <w:bCs/>
        <w:noProof/>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A5CAB" w14:textId="77777777" w:rsidR="001132BD" w:rsidRPr="008A09CA" w:rsidRDefault="00C21871">
    <w:pPr>
      <w:pStyle w:val="Footer"/>
      <w:rPr>
        <w:rFonts w:ascii="DaxOT-Light" w:hAnsi="DaxOT-Light" w:cs="Arial"/>
        <w:sz w:val="20"/>
      </w:rPr>
    </w:pPr>
    <w:r w:rsidRPr="008A09CA">
      <w:rPr>
        <w:rFonts w:ascii="DaxOT-Light" w:hAnsi="DaxOT-Light" w:cs="Arial"/>
        <w:noProof/>
        <w:sz w:val="20"/>
        <w:lang w:eastAsia="en-CA"/>
      </w:rPr>
      <w:drawing>
        <wp:anchor distT="0" distB="0" distL="114300" distR="114300" simplePos="0" relativeHeight="251658752" behindDoc="0" locked="0" layoutInCell="1" allowOverlap="1" wp14:anchorId="70D20F7A" wp14:editId="45A8B6BA">
          <wp:simplePos x="0" y="0"/>
          <wp:positionH relativeFrom="column">
            <wp:posOffset>3079445</wp:posOffset>
          </wp:positionH>
          <wp:positionV relativeFrom="paragraph">
            <wp:posOffset>-213360</wp:posOffset>
          </wp:positionV>
          <wp:extent cx="3876106" cy="545882"/>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_321+logo_notag.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876106" cy="5458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5FE595" w14:textId="77777777" w:rsidR="00C506C4" w:rsidRDefault="00C506C4" w:rsidP="00304FF6">
      <w:pPr>
        <w:spacing w:after="0" w:line="240" w:lineRule="auto"/>
      </w:pPr>
      <w:r>
        <w:separator/>
      </w:r>
    </w:p>
  </w:footnote>
  <w:footnote w:type="continuationSeparator" w:id="0">
    <w:p w14:paraId="1780DA2F" w14:textId="77777777" w:rsidR="00C506C4" w:rsidRDefault="00C506C4" w:rsidP="00304F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A2AD7" w14:textId="77777777" w:rsidR="00304FF6" w:rsidRPr="00CF102E" w:rsidRDefault="00304FF6" w:rsidP="000C3BA6">
    <w:pPr>
      <w:pStyle w:val="Header"/>
      <w:tabs>
        <w:tab w:val="clear" w:pos="9360"/>
        <w:tab w:val="right" w:pos="9990"/>
      </w:tabs>
      <w:rPr>
        <w:rFonts w:ascii="DaxOT-Bold" w:hAnsi="DaxOT-Bold"/>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0781F" w14:textId="77777777" w:rsidR="001132BD" w:rsidRDefault="001132BD" w:rsidP="009821D6">
    <w:pPr>
      <w:pStyle w:val="Header"/>
    </w:pPr>
    <w:r>
      <w:rPr>
        <w:noProof/>
        <w:lang w:eastAsia="en-CA"/>
      </w:rPr>
      <mc:AlternateContent>
        <mc:Choice Requires="wps">
          <w:drawing>
            <wp:anchor distT="0" distB="0" distL="114300" distR="114300" simplePos="0" relativeHeight="251657728" behindDoc="0" locked="0" layoutInCell="1" allowOverlap="1" wp14:anchorId="052676F9" wp14:editId="2FAEDCD7">
              <wp:simplePos x="0" y="0"/>
              <wp:positionH relativeFrom="column">
                <wp:posOffset>1793596</wp:posOffset>
              </wp:positionH>
              <wp:positionV relativeFrom="paragraph">
                <wp:posOffset>-245567</wp:posOffset>
              </wp:positionV>
              <wp:extent cx="5158739" cy="751876"/>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39" cy="751876"/>
                      </a:xfrm>
                      <a:prstGeom prst="rect">
                        <a:avLst/>
                      </a:prstGeom>
                      <a:noFill/>
                      <a:ln w="9525">
                        <a:noFill/>
                        <a:miter lim="800000"/>
                        <a:headEnd/>
                        <a:tailEnd/>
                      </a:ln>
                    </wps:spPr>
                    <wps:txbx>
                      <w:txbxContent>
                        <w:p w14:paraId="7476DDB3" w14:textId="77777777" w:rsidR="001132BD" w:rsidRPr="000C3BA6" w:rsidRDefault="001132BD" w:rsidP="001132BD">
                          <w:pPr>
                            <w:jc w:val="right"/>
                            <w:rPr>
                              <w:sz w:val="64"/>
                              <w:szCs w:val="64"/>
                            </w:rPr>
                          </w:pPr>
                          <w:r w:rsidRPr="00C97E1B">
                            <w:rPr>
                              <w:rFonts w:ascii="DaxOT-Bold" w:hAnsi="DaxOT-Bold"/>
                              <w:color w:val="595959" w:themeColor="text1" w:themeTint="A6"/>
                              <w:sz w:val="64"/>
                              <w:szCs w:val="64"/>
                            </w:rPr>
                            <w:t>Employment</w:t>
                          </w:r>
                          <w:r w:rsidR="0076662E" w:rsidRPr="00C97E1B">
                            <w:rPr>
                              <w:rFonts w:ascii="DaxOT-Bold" w:hAnsi="DaxOT-Bold"/>
                              <w:color w:val="7F7F7F" w:themeColor="text1" w:themeTint="80"/>
                              <w:sz w:val="36"/>
                              <w:szCs w:val="64"/>
                            </w:rPr>
                            <w:t xml:space="preserve"> </w:t>
                          </w:r>
                          <w:r w:rsidRPr="00C97E1B">
                            <w:rPr>
                              <w:rFonts w:ascii="DaxOT-Bold" w:hAnsi="DaxOT-Bold"/>
                              <w:color w:val="008B95"/>
                              <w:sz w:val="64"/>
                              <w:szCs w:val="64"/>
                            </w:rPr>
                            <w:t>Opportunity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2676F9" id="_x0000_t202" coordsize="21600,21600" o:spt="202" path="m,l,21600r21600,l21600,xe">
              <v:stroke joinstyle="miter"/>
              <v:path gradientshapeok="t" o:connecttype="rect"/>
            </v:shapetype>
            <v:shape id="Text Box 2" o:spid="_x0000_s1026" type="#_x0000_t202" style="position:absolute;margin-left:141.25pt;margin-top:-19.35pt;width:406.2pt;height:5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" filled="f" stroked="f">
              <v:textbox>
                <w:txbxContent>
                  <w:p w14:paraId="7476DDB3" w14:textId="77777777" w:rsidR="001132BD" w:rsidRPr="000C3BA6" w:rsidRDefault="001132BD" w:rsidP="001132BD">
                    <w:pPr>
                      <w:jc w:val="right"/>
                      <w:rPr>
                        <w:sz w:val="64"/>
                        <w:szCs w:val="64"/>
                      </w:rPr>
                    </w:pPr>
                    <w:r w:rsidRPr="00C97E1B">
                      <w:rPr>
                        <w:rFonts w:ascii="DaxOT-Bold" w:hAnsi="DaxOT-Bold"/>
                        <w:color w:val="595959" w:themeColor="text1" w:themeTint="A6"/>
                        <w:sz w:val="64"/>
                        <w:szCs w:val="64"/>
                      </w:rPr>
                      <w:t>Employment</w:t>
                    </w:r>
                    <w:r w:rsidR="0076662E" w:rsidRPr="00C97E1B">
                      <w:rPr>
                        <w:rFonts w:ascii="DaxOT-Bold" w:hAnsi="DaxOT-Bold"/>
                        <w:color w:val="7F7F7F" w:themeColor="text1" w:themeTint="80"/>
                        <w:sz w:val="36"/>
                        <w:szCs w:val="64"/>
                      </w:rPr>
                      <w:t xml:space="preserve"> </w:t>
                    </w:r>
                    <w:r w:rsidRPr="00C97E1B">
                      <w:rPr>
                        <w:rFonts w:ascii="DaxOT-Bold" w:hAnsi="DaxOT-Bold"/>
                        <w:color w:val="008B95"/>
                        <w:sz w:val="64"/>
                        <w:szCs w:val="64"/>
                      </w:rPr>
                      <w:t>Opportunity</w:t>
                    </w:r>
                  </w:p>
                </w:txbxContent>
              </v:textbox>
            </v:shape>
          </w:pict>
        </mc:Fallback>
      </mc:AlternateContent>
    </w:r>
    <w:r>
      <w:rPr>
        <w:noProof/>
        <w:lang w:eastAsia="en-CA"/>
      </w:rPr>
      <w:drawing>
        <wp:inline distT="0" distB="0" distL="0" distR="0" wp14:anchorId="625AE84A" wp14:editId="548E43F6">
          <wp:extent cx="1489879" cy="5084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uffey\Desktop\ImagesForSignatures\New CRD Logo.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89879" cy="5084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544E0"/>
    <w:multiLevelType w:val="hybridMultilevel"/>
    <w:tmpl w:val="A5DA304A"/>
    <w:lvl w:ilvl="0" w:tplc="E1C616BC">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EE32DF1"/>
    <w:multiLevelType w:val="hybridMultilevel"/>
    <w:tmpl w:val="DDA24A20"/>
    <w:lvl w:ilvl="0" w:tplc="434ABCDC">
      <w:numFmt w:val="bullet"/>
      <w:lvlText w:val="•"/>
      <w:lvlJc w:val="left"/>
      <w:pPr>
        <w:ind w:left="4692" w:hanging="4332"/>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9EC"/>
    <w:rsid w:val="00004E3E"/>
    <w:rsid w:val="0001312B"/>
    <w:rsid w:val="00022EB7"/>
    <w:rsid w:val="0004660B"/>
    <w:rsid w:val="00047F73"/>
    <w:rsid w:val="000569EC"/>
    <w:rsid w:val="00090EFA"/>
    <w:rsid w:val="000B2E1C"/>
    <w:rsid w:val="000C3BA6"/>
    <w:rsid w:val="000F37CB"/>
    <w:rsid w:val="000F3C73"/>
    <w:rsid w:val="000F5A50"/>
    <w:rsid w:val="00100332"/>
    <w:rsid w:val="00101043"/>
    <w:rsid w:val="001132BD"/>
    <w:rsid w:val="00125FBD"/>
    <w:rsid w:val="001411A4"/>
    <w:rsid w:val="00152611"/>
    <w:rsid w:val="0015438D"/>
    <w:rsid w:val="00154C99"/>
    <w:rsid w:val="00157DFF"/>
    <w:rsid w:val="001607E2"/>
    <w:rsid w:val="001834FD"/>
    <w:rsid w:val="001C526B"/>
    <w:rsid w:val="001D008C"/>
    <w:rsid w:val="001D4517"/>
    <w:rsid w:val="001E7843"/>
    <w:rsid w:val="00210E96"/>
    <w:rsid w:val="00213F28"/>
    <w:rsid w:val="0022215A"/>
    <w:rsid w:val="00240ECF"/>
    <w:rsid w:val="00251D2D"/>
    <w:rsid w:val="002B0843"/>
    <w:rsid w:val="002C514D"/>
    <w:rsid w:val="002F5762"/>
    <w:rsid w:val="002F62B6"/>
    <w:rsid w:val="00304FF6"/>
    <w:rsid w:val="00320568"/>
    <w:rsid w:val="003A0C85"/>
    <w:rsid w:val="003E1CCE"/>
    <w:rsid w:val="003E617F"/>
    <w:rsid w:val="003F1BF0"/>
    <w:rsid w:val="00441B34"/>
    <w:rsid w:val="004600C4"/>
    <w:rsid w:val="00464941"/>
    <w:rsid w:val="004C5E9D"/>
    <w:rsid w:val="004D5EAB"/>
    <w:rsid w:val="004E164E"/>
    <w:rsid w:val="004F1F64"/>
    <w:rsid w:val="005152EF"/>
    <w:rsid w:val="00570FDD"/>
    <w:rsid w:val="00644BFA"/>
    <w:rsid w:val="00682D37"/>
    <w:rsid w:val="0068380A"/>
    <w:rsid w:val="006A7DE7"/>
    <w:rsid w:val="006B6798"/>
    <w:rsid w:val="006C2FCD"/>
    <w:rsid w:val="006D627A"/>
    <w:rsid w:val="006E607B"/>
    <w:rsid w:val="006E6895"/>
    <w:rsid w:val="006F1BDD"/>
    <w:rsid w:val="006F36E6"/>
    <w:rsid w:val="0070371F"/>
    <w:rsid w:val="0070627A"/>
    <w:rsid w:val="00734A29"/>
    <w:rsid w:val="00745FFD"/>
    <w:rsid w:val="00756FC5"/>
    <w:rsid w:val="0076662E"/>
    <w:rsid w:val="007837EE"/>
    <w:rsid w:val="007B66D7"/>
    <w:rsid w:val="007B7F34"/>
    <w:rsid w:val="007D6E8C"/>
    <w:rsid w:val="007E354D"/>
    <w:rsid w:val="007F1F46"/>
    <w:rsid w:val="007F69DD"/>
    <w:rsid w:val="007F6CF3"/>
    <w:rsid w:val="00812DD9"/>
    <w:rsid w:val="0081713A"/>
    <w:rsid w:val="00862C9B"/>
    <w:rsid w:val="00865AD2"/>
    <w:rsid w:val="008732DE"/>
    <w:rsid w:val="008A09CA"/>
    <w:rsid w:val="008E5623"/>
    <w:rsid w:val="00900669"/>
    <w:rsid w:val="0092243C"/>
    <w:rsid w:val="009265B5"/>
    <w:rsid w:val="00980B4B"/>
    <w:rsid w:val="009821D6"/>
    <w:rsid w:val="009D0B1F"/>
    <w:rsid w:val="009E5C76"/>
    <w:rsid w:val="009F19FB"/>
    <w:rsid w:val="00A223A6"/>
    <w:rsid w:val="00A30660"/>
    <w:rsid w:val="00A41EA3"/>
    <w:rsid w:val="00A70C05"/>
    <w:rsid w:val="00A90D9A"/>
    <w:rsid w:val="00A9156B"/>
    <w:rsid w:val="00A94643"/>
    <w:rsid w:val="00A97293"/>
    <w:rsid w:val="00AA3C60"/>
    <w:rsid w:val="00AF1383"/>
    <w:rsid w:val="00B504D0"/>
    <w:rsid w:val="00B81826"/>
    <w:rsid w:val="00B94F9B"/>
    <w:rsid w:val="00BA02A5"/>
    <w:rsid w:val="00BF7C0E"/>
    <w:rsid w:val="00C065A9"/>
    <w:rsid w:val="00C21871"/>
    <w:rsid w:val="00C2754A"/>
    <w:rsid w:val="00C3166F"/>
    <w:rsid w:val="00C506C4"/>
    <w:rsid w:val="00C64421"/>
    <w:rsid w:val="00C900DE"/>
    <w:rsid w:val="00C97250"/>
    <w:rsid w:val="00C97E1B"/>
    <w:rsid w:val="00CB3427"/>
    <w:rsid w:val="00CC27F7"/>
    <w:rsid w:val="00CF102E"/>
    <w:rsid w:val="00CF7D50"/>
    <w:rsid w:val="00D61231"/>
    <w:rsid w:val="00D80DC6"/>
    <w:rsid w:val="00D91574"/>
    <w:rsid w:val="00D9740C"/>
    <w:rsid w:val="00DA7584"/>
    <w:rsid w:val="00DB4E3A"/>
    <w:rsid w:val="00DB6F85"/>
    <w:rsid w:val="00DD75B1"/>
    <w:rsid w:val="00DF31A6"/>
    <w:rsid w:val="00E047F9"/>
    <w:rsid w:val="00E1477D"/>
    <w:rsid w:val="00E21F28"/>
    <w:rsid w:val="00E3498C"/>
    <w:rsid w:val="00E3725B"/>
    <w:rsid w:val="00E56C2F"/>
    <w:rsid w:val="00E9303C"/>
    <w:rsid w:val="00E967FB"/>
    <w:rsid w:val="00ED1B32"/>
    <w:rsid w:val="00ED1E33"/>
    <w:rsid w:val="00ED3B23"/>
    <w:rsid w:val="00F31E5E"/>
    <w:rsid w:val="00F469CB"/>
    <w:rsid w:val="00F64AB7"/>
    <w:rsid w:val="00F7259F"/>
    <w:rsid w:val="00F800F7"/>
    <w:rsid w:val="00F83C26"/>
    <w:rsid w:val="00FA11CD"/>
    <w:rsid w:val="00FA6172"/>
    <w:rsid w:val="00FD065E"/>
    <w:rsid w:val="00FD08F1"/>
    <w:rsid w:val="00FD579A"/>
    <w:rsid w:val="00FD64D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F8E95A"/>
  <w15:docId w15:val="{A09F4465-758D-44FC-BB96-0CB5F13A7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A94643"/>
    <w:pPr>
      <w:keepNext/>
      <w:spacing w:after="0" w:line="240" w:lineRule="auto"/>
      <w:outlineLvl w:val="1"/>
    </w:pPr>
    <w:rPr>
      <w:rFonts w:ascii="Arial" w:eastAsia="Times New Roman" w:hAnsi="Arial" w:cs="Times New Roman"/>
      <w:b/>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6F1BDD"/>
    <w:pPr>
      <w:framePr w:w="7920" w:h="1980" w:hRule="exact" w:hSpace="180" w:wrap="auto" w:hAnchor="page" w:xAlign="center" w:yAlign="bottom"/>
      <w:spacing w:after="0" w:line="240" w:lineRule="auto"/>
      <w:ind w:left="2880"/>
    </w:pPr>
    <w:rPr>
      <w:rFonts w:ascii="DaxOT-Medium" w:eastAsiaTheme="majorEastAsia" w:hAnsi="DaxOT-Medium" w:cstheme="majorBidi"/>
      <w:sz w:val="32"/>
      <w:szCs w:val="24"/>
    </w:rPr>
  </w:style>
  <w:style w:type="paragraph" w:styleId="EnvelopeReturn">
    <w:name w:val="envelope return"/>
    <w:basedOn w:val="Normal"/>
    <w:uiPriority w:val="99"/>
    <w:semiHidden/>
    <w:unhideWhenUsed/>
    <w:rsid w:val="006F1BDD"/>
    <w:pPr>
      <w:spacing w:after="0" w:line="240" w:lineRule="auto"/>
    </w:pPr>
    <w:rPr>
      <w:rFonts w:ascii="DaxOT-Medium" w:eastAsiaTheme="majorEastAsia" w:hAnsi="DaxOT-Medium" w:cstheme="majorBidi"/>
      <w:sz w:val="32"/>
      <w:szCs w:val="20"/>
    </w:rPr>
  </w:style>
  <w:style w:type="paragraph" w:styleId="Header">
    <w:name w:val="header"/>
    <w:basedOn w:val="Normal"/>
    <w:link w:val="HeaderChar"/>
    <w:uiPriority w:val="99"/>
    <w:unhideWhenUsed/>
    <w:rsid w:val="00304F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FF6"/>
  </w:style>
  <w:style w:type="paragraph" w:styleId="Footer">
    <w:name w:val="footer"/>
    <w:basedOn w:val="Normal"/>
    <w:link w:val="FooterChar"/>
    <w:uiPriority w:val="99"/>
    <w:unhideWhenUsed/>
    <w:rsid w:val="00304F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FF6"/>
  </w:style>
  <w:style w:type="paragraph" w:styleId="BalloonText">
    <w:name w:val="Balloon Text"/>
    <w:basedOn w:val="Normal"/>
    <w:link w:val="BalloonTextChar"/>
    <w:uiPriority w:val="99"/>
    <w:semiHidden/>
    <w:unhideWhenUsed/>
    <w:rsid w:val="00304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FF6"/>
    <w:rPr>
      <w:rFonts w:ascii="Tahoma" w:hAnsi="Tahoma" w:cs="Tahoma"/>
      <w:sz w:val="16"/>
      <w:szCs w:val="16"/>
    </w:rPr>
  </w:style>
  <w:style w:type="table" w:styleId="TableGrid">
    <w:name w:val="Table Grid"/>
    <w:basedOn w:val="TableNormal"/>
    <w:uiPriority w:val="59"/>
    <w:rsid w:val="000C3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02A5"/>
    <w:pPr>
      <w:widowControl w:val="0"/>
      <w:snapToGrid w:val="0"/>
      <w:spacing w:after="0" w:line="240" w:lineRule="auto"/>
      <w:ind w:left="720"/>
      <w:contextualSpacing/>
    </w:pPr>
    <w:rPr>
      <w:rFonts w:ascii="Arial" w:eastAsia="Times New Roman" w:hAnsi="Arial" w:cs="Times New Roman"/>
      <w:sz w:val="24"/>
      <w:szCs w:val="20"/>
    </w:rPr>
  </w:style>
  <w:style w:type="character" w:customStyle="1" w:styleId="Heading2Char">
    <w:name w:val="Heading 2 Char"/>
    <w:basedOn w:val="DefaultParagraphFont"/>
    <w:link w:val="Heading2"/>
    <w:rsid w:val="00A94643"/>
    <w:rPr>
      <w:rFonts w:ascii="Arial" w:eastAsia="Times New Roman" w:hAnsi="Arial" w:cs="Times New Roman"/>
      <w:b/>
      <w:szCs w:val="20"/>
      <w:u w:val="single"/>
      <w:lang w:val="en-GB"/>
    </w:rPr>
  </w:style>
  <w:style w:type="character" w:styleId="Hyperlink">
    <w:name w:val="Hyperlink"/>
    <w:basedOn w:val="DefaultParagraphFont"/>
    <w:rsid w:val="00A94643"/>
    <w:rPr>
      <w:color w:val="0000FF"/>
      <w:u w:val="single"/>
    </w:rPr>
  </w:style>
  <w:style w:type="character" w:styleId="FollowedHyperlink">
    <w:name w:val="FollowedHyperlink"/>
    <w:basedOn w:val="DefaultParagraphFont"/>
    <w:uiPriority w:val="99"/>
    <w:semiHidden/>
    <w:unhideWhenUsed/>
    <w:rsid w:val="007D6E8C"/>
    <w:rPr>
      <w:color w:val="800080" w:themeColor="followedHyperlink"/>
      <w:u w:val="single"/>
    </w:rPr>
  </w:style>
  <w:style w:type="character" w:styleId="PlaceholderText">
    <w:name w:val="Placeholder Text"/>
    <w:basedOn w:val="DefaultParagraphFont"/>
    <w:uiPriority w:val="99"/>
    <w:semiHidden/>
    <w:rsid w:val="00A41E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rd.bc.ca/about/careers/faqs"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www.crd.bc.ca" TargetMode="External"/><Relationship Id="rId17" Type="http://schemas.openxmlformats.org/officeDocument/2006/relationships/hyperlink" Target="https://content.eluta.ca/top-employer-capital-regional-district#gree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content.eluta.ca/top-employer-capital-regional-district"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rd.bc.ca/about/careers/working-with-us"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https://goto.crd.bc.ca/teams/exec/hr/HR%20Templates/PostingExternal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7C0BBD8F5BD4E4E90889733B38CD359"/>
        <w:category>
          <w:name w:val="General"/>
          <w:gallery w:val="placeholder"/>
        </w:category>
        <w:types>
          <w:type w:val="bbPlcHdr"/>
        </w:types>
        <w:behaviors>
          <w:behavior w:val="content"/>
        </w:behaviors>
        <w:guid w:val="{9D4C9C92-3994-4654-BFC5-8E4475C4A428}"/>
      </w:docPartPr>
      <w:docPartBody>
        <w:p w:rsidR="006C6575" w:rsidRDefault="00B35905">
          <w:pPr>
            <w:pStyle w:val="A7C0BBD8F5BD4E4E90889733B38CD359"/>
          </w:pPr>
          <w:r>
            <w:rPr>
              <w:rStyle w:val="PlaceholderText"/>
              <w:sz w:val="44"/>
              <w:szCs w:val="44"/>
            </w:rPr>
            <w:t>Enter Working</w:t>
          </w:r>
          <w:r w:rsidRPr="002850AA">
            <w:rPr>
              <w:rStyle w:val="PlaceholderText"/>
              <w:sz w:val="44"/>
              <w:szCs w:val="44"/>
            </w:rPr>
            <w:t xml:space="preserve"> Title</w:t>
          </w:r>
        </w:p>
      </w:docPartBody>
    </w:docPart>
    <w:docPart>
      <w:docPartPr>
        <w:name w:val="2FCA25BB8DCC4D2DBBF9437385A46994"/>
        <w:category>
          <w:name w:val="General"/>
          <w:gallery w:val="placeholder"/>
        </w:category>
        <w:types>
          <w:type w:val="bbPlcHdr"/>
        </w:types>
        <w:behaviors>
          <w:behavior w:val="content"/>
        </w:behaviors>
        <w:guid w:val="{0343F8D8-8DEF-4D6A-AE8F-DE04307CB620}"/>
      </w:docPartPr>
      <w:docPartBody>
        <w:p w:rsidR="006C6575" w:rsidRDefault="00B35905">
          <w:pPr>
            <w:pStyle w:val="2FCA25BB8DCC4D2DBBF9437385A46994"/>
          </w:pPr>
          <w:r w:rsidRPr="002850AA">
            <w:rPr>
              <w:rStyle w:val="PlaceholderText"/>
              <w:rFonts w:ascii="DaxOT-Regular" w:hAnsi="DaxOT-Regular"/>
            </w:rPr>
            <w:t>Enter Department and Division</w:t>
          </w:r>
        </w:p>
      </w:docPartBody>
    </w:docPart>
    <w:docPart>
      <w:docPartPr>
        <w:name w:val="14B5961CFAD644189ABC92A37AC27B45"/>
        <w:category>
          <w:name w:val="General"/>
          <w:gallery w:val="placeholder"/>
        </w:category>
        <w:types>
          <w:type w:val="bbPlcHdr"/>
        </w:types>
        <w:behaviors>
          <w:behavior w:val="content"/>
        </w:behaviors>
        <w:guid w:val="{6DE54D55-DE3A-42A3-BD3E-81B2C16AF1F6}"/>
      </w:docPartPr>
      <w:docPartBody>
        <w:p w:rsidR="006C6575" w:rsidRDefault="00B35905">
          <w:pPr>
            <w:pStyle w:val="14B5961CFAD644189ABC92A37AC27B45"/>
          </w:pPr>
          <w:r w:rsidRPr="002850AA">
            <w:rPr>
              <w:rStyle w:val="PlaceholderText"/>
              <w:rFonts w:ascii="DaxOT-Regular" w:hAnsi="DaxOT-Regular"/>
            </w:rPr>
            <w:t>Enter Competition Number YY/###</w:t>
          </w:r>
        </w:p>
      </w:docPartBody>
    </w:docPart>
    <w:docPart>
      <w:docPartPr>
        <w:name w:val="D0FE17573DA0448997596621735BFAF8"/>
        <w:category>
          <w:name w:val="General"/>
          <w:gallery w:val="placeholder"/>
        </w:category>
        <w:types>
          <w:type w:val="bbPlcHdr"/>
        </w:types>
        <w:behaviors>
          <w:behavior w:val="content"/>
        </w:behaviors>
        <w:guid w:val="{A985F20B-4300-4797-B20D-95661974C695}"/>
      </w:docPartPr>
      <w:docPartBody>
        <w:p w:rsidR="006C6575" w:rsidRDefault="00B35905">
          <w:pPr>
            <w:pStyle w:val="D0FE17573DA0448997596621735BFAF8"/>
          </w:pPr>
          <w:r w:rsidRPr="00A41EA3">
            <w:rPr>
              <w:rStyle w:val="PlaceholderText"/>
              <w:rFonts w:ascii="DaxOT-Regular" w:hAnsi="DaxOT-Regular"/>
            </w:rPr>
            <w:t>Enter Hours</w:t>
          </w:r>
        </w:p>
      </w:docPartBody>
    </w:docPart>
    <w:docPart>
      <w:docPartPr>
        <w:name w:val="46EC3FF99EEC403C8FC26236C176DF30"/>
        <w:category>
          <w:name w:val="General"/>
          <w:gallery w:val="placeholder"/>
        </w:category>
        <w:types>
          <w:type w:val="bbPlcHdr"/>
        </w:types>
        <w:behaviors>
          <w:behavior w:val="content"/>
        </w:behaviors>
        <w:guid w:val="{7B27A35A-DE2F-4904-AAC7-BFF43324DA58}"/>
      </w:docPartPr>
      <w:docPartBody>
        <w:p w:rsidR="006C6575" w:rsidRDefault="00B35905">
          <w:pPr>
            <w:pStyle w:val="46EC3FF99EEC403C8FC26236C176DF30"/>
          </w:pPr>
          <w:r w:rsidRPr="002850AA">
            <w:rPr>
              <w:rStyle w:val="PlaceholderText"/>
              <w:rFonts w:ascii="DaxOT-Regular" w:hAnsi="DaxOT-Regular"/>
            </w:rPr>
            <w:t xml:space="preserve">Enter </w:t>
          </w:r>
          <w:r>
            <w:rPr>
              <w:rStyle w:val="PlaceholderText"/>
              <w:rFonts w:ascii="DaxOT-Regular" w:hAnsi="DaxOT-Regular"/>
            </w:rPr>
            <w:t>Rate</w:t>
          </w:r>
        </w:p>
      </w:docPartBody>
    </w:docPart>
    <w:docPart>
      <w:docPartPr>
        <w:name w:val="86F8F027E2304AE99DA72B9EC7BDDDFE"/>
        <w:category>
          <w:name w:val="General"/>
          <w:gallery w:val="placeholder"/>
        </w:category>
        <w:types>
          <w:type w:val="bbPlcHdr"/>
        </w:types>
        <w:behaviors>
          <w:behavior w:val="content"/>
        </w:behaviors>
        <w:guid w:val="{053BC1EE-AEDA-4FC8-B4D7-AC7BA2FE9861}"/>
      </w:docPartPr>
      <w:docPartBody>
        <w:p w:rsidR="006C6575" w:rsidRDefault="00B35905">
          <w:pPr>
            <w:pStyle w:val="86F8F027E2304AE99DA72B9EC7BDDDFE"/>
          </w:pPr>
          <w:r w:rsidRPr="002850AA">
            <w:rPr>
              <w:rStyle w:val="PlaceholderText"/>
              <w:rFonts w:ascii="DaxOT-Regular" w:hAnsi="DaxOT-Regular"/>
            </w:rPr>
            <w:t>Enter Closing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xOT-Medium">
    <w:panose1 w:val="02000506060000020004"/>
    <w:charset w:val="00"/>
    <w:family w:val="moder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DaxOT-Bold">
    <w:panose1 w:val="00000000000000000000"/>
    <w:charset w:val="00"/>
    <w:family w:val="modern"/>
    <w:notTrueType/>
    <w:pitch w:val="variable"/>
    <w:sig w:usb0="800000AF" w:usb1="4000204A" w:usb2="00000000" w:usb3="00000000" w:csb0="00000001" w:csb1="00000000"/>
  </w:font>
  <w:font w:name="DaxOT-BoldItalic">
    <w:panose1 w:val="00000000000000000000"/>
    <w:charset w:val="00"/>
    <w:family w:val="modern"/>
    <w:notTrueType/>
    <w:pitch w:val="variable"/>
    <w:sig w:usb0="800000AF" w:usb1="4000204A" w:usb2="00000000" w:usb3="00000000" w:csb0="00000001" w:csb1="00000000"/>
  </w:font>
  <w:font w:name="DaxOT-Light">
    <w:panose1 w:val="02000506050000020004"/>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DaxOT-Regular">
    <w:panose1 w:val="02000506060000020004"/>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575"/>
    <w:rsid w:val="006C6575"/>
    <w:rsid w:val="00B3590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7C0BBD8F5BD4E4E90889733B38CD359">
    <w:name w:val="A7C0BBD8F5BD4E4E90889733B38CD359"/>
  </w:style>
  <w:style w:type="paragraph" w:customStyle="1" w:styleId="2FCA25BB8DCC4D2DBBF9437385A46994">
    <w:name w:val="2FCA25BB8DCC4D2DBBF9437385A46994"/>
  </w:style>
  <w:style w:type="paragraph" w:customStyle="1" w:styleId="14B5961CFAD644189ABC92A37AC27B45">
    <w:name w:val="14B5961CFAD644189ABC92A37AC27B45"/>
  </w:style>
  <w:style w:type="paragraph" w:customStyle="1" w:styleId="D0FE17573DA0448997596621735BFAF8">
    <w:name w:val="D0FE17573DA0448997596621735BFAF8"/>
  </w:style>
  <w:style w:type="paragraph" w:customStyle="1" w:styleId="46EC3FF99EEC403C8FC26236C176DF30">
    <w:name w:val="46EC3FF99EEC403C8FC26236C176DF30"/>
  </w:style>
  <w:style w:type="paragraph" w:customStyle="1" w:styleId="64E3D74506834878AD8E1F32A0067A13">
    <w:name w:val="64E3D74506834878AD8E1F32A0067A13"/>
  </w:style>
  <w:style w:type="paragraph" w:customStyle="1" w:styleId="86F8F027E2304AE99DA72B9EC7BDDDFE">
    <w:name w:val="86F8F027E2304AE99DA72B9EC7BDDDFE"/>
  </w:style>
  <w:style w:type="paragraph" w:customStyle="1" w:styleId="E382695F2D494F098C1D6BF20CC247C8">
    <w:name w:val="E382695F2D494F098C1D6BF20CC247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e7b56a3-2b43-4dad-88aa-02b49f65760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64BEF3DD6ADB074D828BD72F48E9943B" ma:contentTypeVersion="12" ma:contentTypeDescription="Create a new document." ma:contentTypeScope="" ma:versionID="e79c661d25b33d6d468cbca47b17b4ef">
  <xsd:schema xmlns:xsd="http://www.w3.org/2001/XMLSchema" xmlns:xs="http://www.w3.org/2001/XMLSchema" xmlns:p="http://schemas.microsoft.com/office/2006/metadata/properties" xmlns:ns2="3550f18b-028b-4ebc-a7ae-342009dc9486" targetNamespace="http://schemas.microsoft.com/office/2006/metadata/properties" ma:root="true" ma:fieldsID="422ffbb2d45a1ad4f6b60c2d44749484" ns2:_="">
    <xsd:import namespace="3550f18b-028b-4ebc-a7ae-342009dc9486"/>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Service12TaxHTField0" minOccurs="0"/>
                <xsd:element ref="ns2:RCSTaxHTField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50f18b-028b-4ebc-a7ae-342009dc948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743e02a3-1a06-4514-8178-89fb5be62349}" ma:internalName="TaxCatchAll" ma:showField="CatchAllData" ma:web="d2880dc2-b166-439b-bae0-13c49186d527">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743e02a3-1a06-4514-8178-89fb5be62349}" ma:internalName="TaxCatchAllLabel" ma:readOnly="true" ma:showField="CatchAllDataLabel" ma:web="d2880dc2-b166-439b-bae0-13c49186d527">
      <xsd:complexType>
        <xsd:complexContent>
          <xsd:extension base="dms:MultiChoiceLookup">
            <xsd:sequence>
              <xsd:element name="Value" type="dms:Lookup" maxOccurs="unbounded" minOccurs="0" nillable="true"/>
            </xsd:sequence>
          </xsd:extension>
        </xsd:complexContent>
      </xsd:complexType>
    </xsd:element>
    <xsd:element name="Service12TaxHTField0" ma:index="13" nillable="true" ma:taxonomy="true" ma:internalName="Service12TaxHTField0" ma:taxonomyFieldName="Service12" ma:displayName="Service" ma:default="43;#1.016 Human Resources|8e482f51-e2c7-4331-86bc-e3020529d499" ma:fieldId="{58e0b6d6-fd95-4c3d-ab83-cec8c4cca0d9}" ma:sspId="3e7b56a3-2b43-4dad-88aa-02b49f65760d" ma:termSetId="a192b9ab-fb34-422d-a89c-216f5d632447" ma:anchorId="00000000-0000-0000-0000-000000000000" ma:open="false" ma:isKeyword="false">
      <xsd:complexType>
        <xsd:sequence>
          <xsd:element ref="pc:Terms" minOccurs="0" maxOccurs="1"/>
        </xsd:sequence>
      </xsd:complexType>
    </xsd:element>
    <xsd:element name="RCSTaxHTField1" ma:index="15" nillable="true" ma:taxonomy="true" ma:internalName="RCSTaxHTField1" ma:taxonomyFieldName="RCS0" ma:displayName="RCS" ma:default="" ma:fieldId="{10936d99-6ace-49e6-b65c-1ae4df1f9d9b}" ma:sspId="3e7b56a3-2b43-4dad-88aa-02b49f65760d" ma:termSetId="9e47291d-71f5-4720-b505-93b5d4db35f2"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3550f18b-028b-4ebc-a7ae-342009dc9486">
      <Value>448</Value>
      <Value>43</Value>
    </TaxCatchAll>
    <_dlc_DocId xmlns="3550f18b-028b-4ebc-a7ae-342009dc9486">EXEC-631840583-18920</_dlc_DocId>
    <_dlc_DocIdUrl xmlns="3550f18b-028b-4ebc-a7ae-342009dc9486">
      <Url>https://goto.crd.bc.ca/teams/exec/hr/_layouts/15/DocIdRedir.aspx?ID=EXEC-631840583-18920</Url>
      <Description>EXEC-631840583-18920</Description>
    </_dlc_DocIdUrl>
    <RCSTaxHTField1 xmlns="3550f18b-028b-4ebc-a7ae-342009dc9486">
      <Terms xmlns="http://schemas.microsoft.com/office/infopath/2007/PartnerControls">
        <TermInfo xmlns="http://schemas.microsoft.com/office/infopath/2007/PartnerControls">
          <TermName xmlns="http://schemas.microsoft.com/office/infopath/2007/PartnerControls">2780-30</TermName>
          <TermId xmlns="http://schemas.microsoft.com/office/infopath/2007/PartnerControls">db0c2792-b17d-4177-91d0-5596c0ffc1bc</TermId>
        </TermInfo>
      </Terms>
    </RCSTaxHTField1>
    <Service12TaxHTField0 xmlns="3550f18b-028b-4ebc-a7ae-342009dc9486">
      <Terms xmlns="http://schemas.microsoft.com/office/infopath/2007/PartnerControls">
        <TermInfo xmlns="http://schemas.microsoft.com/office/infopath/2007/PartnerControls">
          <TermName xmlns="http://schemas.microsoft.com/office/infopath/2007/PartnerControls">1.016 Human Resources</TermName>
          <TermId xmlns="http://schemas.microsoft.com/office/infopath/2007/PartnerControls">8e482f51-e2c7-4331-86bc-e3020529d499</TermId>
        </TermInfo>
      </Terms>
    </Service12TaxHTField0>
  </documentManagement>
</p:properties>
</file>

<file path=customXml/itemProps1.xml><?xml version="1.0" encoding="utf-8"?>
<ds:datastoreItem xmlns:ds="http://schemas.openxmlformats.org/officeDocument/2006/customXml" ds:itemID="{A52951BD-7255-4692-9D12-566939A99B69}">
  <ds:schemaRefs>
    <ds:schemaRef ds:uri="Microsoft.SharePoint.Taxonomy.ContentTypeSync"/>
  </ds:schemaRefs>
</ds:datastoreItem>
</file>

<file path=customXml/itemProps2.xml><?xml version="1.0" encoding="utf-8"?>
<ds:datastoreItem xmlns:ds="http://schemas.openxmlformats.org/officeDocument/2006/customXml" ds:itemID="{A3DAD52B-73F7-4C76-BB83-802011D03836}">
  <ds:schemaRefs>
    <ds:schemaRef ds:uri="http://schemas.microsoft.com/sharepoint/events"/>
  </ds:schemaRefs>
</ds:datastoreItem>
</file>

<file path=customXml/itemProps3.xml><?xml version="1.0" encoding="utf-8"?>
<ds:datastoreItem xmlns:ds="http://schemas.openxmlformats.org/officeDocument/2006/customXml" ds:itemID="{FF13F3D8-3E24-484B-9A5F-1A978CCE3E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50f18b-028b-4ebc-a7ae-342009dc94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F8A85C-9F27-4596-BF3F-5DAC6D6AE1C7}">
  <ds:schemaRefs>
    <ds:schemaRef ds:uri="http://schemas.microsoft.com/sharepoint/v3/contenttype/forms"/>
  </ds:schemaRefs>
</ds:datastoreItem>
</file>

<file path=customXml/itemProps5.xml><?xml version="1.0" encoding="utf-8"?>
<ds:datastoreItem xmlns:ds="http://schemas.openxmlformats.org/officeDocument/2006/customXml" ds:itemID="{BD0AD0E6-5830-4D7B-84CD-4BF392268173}">
  <ds:schemaRefs>
    <ds:schemaRef ds:uri="http://schemas.microsoft.com/office/2006/metadata/properties"/>
    <ds:schemaRef ds:uri="http://schemas.microsoft.com/office/infopath/2007/PartnerControls"/>
    <ds:schemaRef ds:uri="3550f18b-028b-4ebc-a7ae-342009dc9486"/>
  </ds:schemaRefs>
</ds:datastoreItem>
</file>

<file path=docProps/app.xml><?xml version="1.0" encoding="utf-8"?>
<Properties xmlns="http://schemas.openxmlformats.org/officeDocument/2006/extended-properties" xmlns:vt="http://schemas.openxmlformats.org/officeDocument/2006/docPropsVTypes">
  <Template>PostingExternalTemplate</Template>
  <TotalTime>7</TotalTime>
  <Pages>2</Pages>
  <Words>775</Words>
  <Characters>4418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Posting External</vt:lpstr>
    </vt:vector>
  </TitlesOfParts>
  <Company/>
  <LinksUpToDate>false</LinksUpToDate>
  <CharactersWithSpaces>5183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Posting External</dc:title>
  <dc:subject/>
  <dc:creator>Debbie Hansen</dc:creator>
  <cp:keywords/>
  <dc:description/>
  <cp:lastModifiedBy>Debbie Hansen</cp:lastModifiedBy>
  <cp:revision>4</cp:revision>
  <cp:lastPrinted>2022-05-16T15:39:00Z</cp:lastPrinted>
  <dcterms:created xsi:type="dcterms:W3CDTF">2022-05-16T15:39:00Z</dcterms:created>
  <dcterms:modified xsi:type="dcterms:W3CDTF">2022-05-16T15:46:00Z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0x01010064BEF3DD6ADB074D828BD72F48E9943B</vt:lpwstr>
  </property>
  <property fmtid="{D5CDD505-2E9C-101B-9397-08002B2CF9AE}" pid="3" name="TaxKeyword">
    <vt:lpwstr/>
  </property>
  <property fmtid="{D5CDD505-2E9C-101B-9397-08002B2CF9AE}" pid="4" name="Service Area|Division">
    <vt:lpwstr/>
  </property>
  <property fmtid="{D5CDD505-2E9C-101B-9397-08002B2CF9AE}" pid="5" name="RCS0">
    <vt:lpwstr>448;#2780-30|db0c2792-b17d-4177-91d0-5596c0ffc1bc</vt:lpwstr>
  </property>
  <property fmtid="{D5CDD505-2E9C-101B-9397-08002B2CF9AE}" pid="6" name="Service12">
    <vt:lpwstr>43;#1.016 Human Resources|8e482f51-e2c7-4331-86bc-e3020529d499</vt:lpwstr>
  </property>
  <property fmtid="{D5CDD505-2E9C-101B-9397-08002B2CF9AE}" pid="7" name="_dlc_DocIdItemGuid">
    <vt:lpwstr>6b93ec6a-0938-40ac-890d-64a6e313835d</vt:lpwstr>
  </property>
  <property fmtid="{D5CDD505-2E9C-101B-9397-08002B2CF9AE}" pid="8" name="Service Area|DivisionTaxHTField0">
    <vt:lpwstr/>
  </property>
</Properties>
</file>